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Peter-John F. Hulson, Steven J. Barbeaux, Bridget Ferriss, Katy Echave, Julie Nielsen, Susanne McDermott, Ben Laurel, Alisa Abookire, Ingrid Spies and S. Kalei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r>
        <w:t>January 2026</w:t>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r>
        <w:t>Hulson, P.-J. F., S. J. Barbeaux, B. Ferriss, K. Echave, J. Nielsen, S. McDermott, B. Laurel, A. Abookire,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Muyin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3B915DAC"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w:t>
      </w:r>
      <w:r w:rsidR="002902B1">
        <w:t xml:space="preserve">additional </w:t>
      </w:r>
      <w:r w:rsidR="00143EBA" w:rsidRPr="009B2F81">
        <w:t>plots</w:t>
      </w:r>
      <w:r w:rsidR="002902B1">
        <w:t xml:space="preserve"> and model diagnostics</w:t>
      </w:r>
      <w:r w:rsidR="00143EBA" w:rsidRPr="009B2F81">
        <w:t xml:space="preserve">, and presentations pertaining to this assessment can be found at this </w:t>
      </w:r>
      <w:hyperlink r:id="rId10" w:history="1">
        <w:r w:rsidR="00143EBA" w:rsidRPr="009B2F81">
          <w:rPr>
            <w:rStyle w:val="Hyperlink"/>
          </w:rPr>
          <w:t>link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0DE05D1A" w14:textId="77777777" w:rsidR="00596638" w:rsidRPr="005362B1" w:rsidRDefault="00596638" w:rsidP="00596638">
      <w:r>
        <w:t>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385F66D3" w14:textId="3BAFC8F6" w:rsidR="002902B1" w:rsidRPr="005362B1" w:rsidRDefault="00596638" w:rsidP="00596638">
      <w:r>
        <w:t>T</w:t>
      </w:r>
      <w:r w:rsidRPr="009D639F">
        <w:t xml:space="preserve">he stock </w:t>
      </w:r>
      <w:r>
        <w:t xml:space="preserve">appears to be recovering from </w:t>
      </w:r>
      <w:r w:rsidRPr="009D639F">
        <w:t xml:space="preserve">low levels </w:t>
      </w:r>
      <w:r>
        <w:t>with the</w:t>
      </w:r>
      <w:r w:rsidRPr="009D639F">
        <w:t xml:space="preserve"> 202</w:t>
      </w:r>
      <w:r>
        <w:t>6</w:t>
      </w:r>
      <w:r w:rsidRPr="009D639F">
        <w:t xml:space="preserve"> the stock estimated to be </w:t>
      </w:r>
      <w:r>
        <w:t xml:space="preserve">nearly equal to the </w:t>
      </w:r>
      <w:r w:rsidRPr="00E93435">
        <w:rPr>
          <w:i/>
          <w:lang w:val="en-AU"/>
        </w:rPr>
        <w:t>B</w:t>
      </w:r>
      <w:r w:rsidRPr="00E93435">
        <w:rPr>
          <w:i/>
          <w:vertAlign w:val="subscript"/>
          <w:lang w:val="en-AU"/>
        </w:rPr>
        <w:t>MSY</w:t>
      </w:r>
      <w:r>
        <w:t xml:space="preserve"> proxy of </w:t>
      </w:r>
      <w:r w:rsidRPr="00BB6128">
        <w:rPr>
          <w:i/>
          <w:iCs/>
          <w:color w:val="000000"/>
        </w:rPr>
        <w:t>B</w:t>
      </w:r>
      <w:r w:rsidRPr="00BB6128">
        <w:rPr>
          <w:i/>
          <w:iCs/>
          <w:color w:val="000000"/>
          <w:vertAlign w:val="subscript"/>
        </w:rPr>
        <w:t>35</w:t>
      </w:r>
      <w:r w:rsidRPr="00BB6128">
        <w:rPr>
          <w:i/>
          <w:color w:val="000000"/>
          <w:vertAlign w:val="subscript"/>
        </w:rPr>
        <w:t>%</w:t>
      </w:r>
      <w:r>
        <w:t xml:space="preserve"> (the estimate is</w:t>
      </w:r>
      <w:r w:rsidRPr="009D639F">
        <w:t xml:space="preserve"> </w:t>
      </w:r>
      <w:r w:rsidRPr="009D639F">
        <w:rPr>
          <w:i/>
        </w:rPr>
        <w:t>B</w:t>
      </w:r>
      <w:r>
        <w:rPr>
          <w:i/>
          <w:vertAlign w:val="subscript"/>
        </w:rPr>
        <w:t>33.1</w:t>
      </w:r>
      <w:r w:rsidRPr="009D639F">
        <w:rPr>
          <w:i/>
          <w:vertAlign w:val="subscript"/>
        </w:rPr>
        <w:t>%</w:t>
      </w:r>
      <w:r>
        <w:t>). By the FMP, being below</w:t>
      </w:r>
      <w:r w:rsidRPr="009D639F">
        <w:rPr>
          <w:i/>
        </w:rPr>
        <w:t xml:space="preserve"> B</w:t>
      </w:r>
      <w:r w:rsidRPr="009D639F">
        <w:rPr>
          <w:i/>
          <w:vertAlign w:val="subscript"/>
        </w:rPr>
        <w:t>40%</w:t>
      </w:r>
      <w:r w:rsidRPr="009D639F">
        <w:t xml:space="preserve"> </w:t>
      </w:r>
      <w:r>
        <w:t xml:space="preserve">categorizes the stock status as being in </w:t>
      </w:r>
      <w:r w:rsidRPr="009D639F">
        <w:t xml:space="preserve">sub-tier “b” of Tier 3. </w:t>
      </w:r>
      <w:r>
        <w:t xml:space="preserve">Under Tier 3b, the estimated </w:t>
      </w:r>
      <w:r w:rsidRPr="009D639F">
        <w:t xml:space="preserve">maximum allowable ABC </w:t>
      </w:r>
      <w:r>
        <w:t>is</w:t>
      </w:r>
      <w:r w:rsidRPr="009D639F">
        <w:t xml:space="preserve"> </w:t>
      </w:r>
      <w:r>
        <w:t>41,520</w:t>
      </w:r>
      <w:r w:rsidRPr="009D639F">
        <w:t xml:space="preserve"> t.</w:t>
      </w:r>
      <w:r w:rsidR="006E7370" w:rsidRPr="009D639F">
        <w:t xml:space="preserve">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w:t>
      </w:r>
      <w:r>
        <w:t xml:space="preserve"> and</w:t>
      </w:r>
      <w:r w:rsidR="009D639F" w:rsidRPr="009D639F">
        <w:t xml:space="preserve"> </w:t>
      </w:r>
      <w:r w:rsidR="00980F53">
        <w:t>37</w:t>
      </w:r>
      <w:r w:rsidR="006E7370" w:rsidRPr="009D639F">
        <w:t>% larger than the 202</w:t>
      </w:r>
      <w:r w:rsidR="00980F53">
        <w:t>6</w:t>
      </w:r>
      <w:r w:rsidR="008F19A6" w:rsidRPr="009D639F">
        <w:t xml:space="preserve"> ABC projected in last year’s assessment</w:t>
      </w:r>
      <w:r w:rsidRPr="00596638">
        <w:t xml:space="preserve"> </w:t>
      </w:r>
      <w:r>
        <w:t>due to updated survey data and an increase in the estimated stock status</w:t>
      </w:r>
      <w:r w:rsidRPr="009D639F">
        <w:t xml:space="preserve">. </w:t>
      </w:r>
      <w:r>
        <w:t>In Tier 3b, stock status increases along the harvest control rule ramp results in increases</w:t>
      </w:r>
      <w:r w:rsidR="002902B1">
        <w:t xml:space="preserve"> to</w:t>
      </w:r>
      <w:r>
        <w:t xml:space="preserve"> the allowable fishing mortality rate and affects both the ABC and OFL. </w:t>
      </w:r>
      <w:r w:rsidRPr="009D639F">
        <w:t>The corresponding reference values are summarized in the following table, with the recommended ABC and OFL values in bold. The stock is not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E6069">
            <w:pPr>
              <w:keepNext/>
              <w:keepLines/>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E6069">
            <w:pPr>
              <w:keepNext/>
              <w:keepLines/>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E6069">
            <w:pPr>
              <w:keepNext/>
              <w:keepLines/>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E6069">
            <w:pPr>
              <w:keepNext/>
              <w:keepLines/>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E6069">
            <w:pPr>
              <w:keepNext/>
              <w:keepLines/>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E6069">
            <w:pPr>
              <w:keepNext/>
              <w:keepLines/>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5E6069">
            <w:pPr>
              <w:keepNext/>
              <w:keepLines/>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5E6069">
            <w:pPr>
              <w:keepNext/>
              <w:keepLines/>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5E6069">
            <w:pPr>
              <w:keepNext/>
              <w:keepLines/>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5E6069">
            <w:pPr>
              <w:keepNext/>
              <w:keepLines/>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5E6069">
            <w:pPr>
              <w:keepNext/>
              <w:keepLines/>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5E6069">
            <w:pPr>
              <w:keepNext/>
              <w:keepLines/>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5E6069">
            <w:pPr>
              <w:keepNext/>
              <w:keepLines/>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5E6069">
            <w:pPr>
              <w:keepNext/>
              <w:keepLines/>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5E6069">
            <w:pPr>
              <w:keepNext/>
              <w:keepLines/>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5E6069">
            <w:pPr>
              <w:keepNext/>
              <w:keepLines/>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5E6069">
            <w:pPr>
              <w:keepNext/>
              <w:keepLines/>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5E6069">
            <w:pPr>
              <w:keepNext/>
              <w:keepLines/>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5E6069">
            <w:pPr>
              <w:keepNext/>
              <w:keepLines/>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5E6069">
            <w:pPr>
              <w:keepNext/>
              <w:keepLines/>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5E6069">
            <w:pPr>
              <w:keepNext/>
              <w:keepLines/>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5E6069">
            <w:pPr>
              <w:keepNext/>
              <w:keepLines/>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0977370F" w14:textId="2C6C4B93" w:rsidR="00980F53" w:rsidRPr="00980F53" w:rsidRDefault="00980F53" w:rsidP="005E6069">
            <w:pPr>
              <w:keepNext/>
              <w:keepLines/>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5E6069">
            <w:pPr>
              <w:keepNext/>
              <w:keepLines/>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5E6069">
            <w:pPr>
              <w:keepNext/>
              <w:keepLines/>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5E6069">
            <w:pPr>
              <w:keepNext/>
              <w:keepLines/>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5E6069">
            <w:pPr>
              <w:keepNext/>
              <w:keepLines/>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5E6069">
            <w:pPr>
              <w:keepNext/>
              <w:keepLines/>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5E6069">
            <w:pPr>
              <w:keepNext/>
              <w:keepLines/>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2ACFDDC4" w14:textId="6146AEF9" w:rsidR="00980F53" w:rsidRPr="00980F53" w:rsidRDefault="00980F53" w:rsidP="005E6069">
            <w:pPr>
              <w:keepNext/>
              <w:keepLines/>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5E6069">
            <w:pPr>
              <w:keepNext/>
              <w:keepLines/>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5E6069">
            <w:pPr>
              <w:keepNext/>
              <w:keepLines/>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5E6069">
            <w:pPr>
              <w:keepNext/>
              <w:keepLines/>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5E6069">
            <w:pPr>
              <w:keepNext/>
              <w:keepLines/>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5E6069">
            <w:pPr>
              <w:keepNext/>
              <w:keepLines/>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5E6069">
            <w:pPr>
              <w:keepNext/>
              <w:keepLines/>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5E6069">
            <w:pPr>
              <w:keepNext/>
              <w:keepLines/>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5E6069">
            <w:pPr>
              <w:keepNext/>
              <w:keepLines/>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5E6069">
            <w:pPr>
              <w:keepNext/>
              <w:keepLines/>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5E6069">
            <w:pPr>
              <w:keepNext/>
              <w:keepLines/>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5E6069">
            <w:pPr>
              <w:keepNext/>
              <w:keepLines/>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5E6069">
            <w:pPr>
              <w:keepNext/>
              <w:keepLines/>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5E6069">
            <w:pPr>
              <w:keepNext/>
              <w:keepLines/>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5E6069">
            <w:pPr>
              <w:keepNext/>
              <w:keepLines/>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5E6069">
            <w:pPr>
              <w:keepNext/>
              <w:keepLines/>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5E6069">
            <w:pPr>
              <w:keepNext/>
              <w:keepLines/>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5E6069">
            <w:pPr>
              <w:keepNext/>
              <w:keepLines/>
              <w:rPr>
                <w:i/>
                <w:color w:val="000000"/>
              </w:rPr>
            </w:pPr>
            <w:r w:rsidRPr="005362B1">
              <w:rPr>
                <w:i/>
                <w:color w:val="000000"/>
              </w:rPr>
              <w:t>maxF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5E6069">
            <w:pPr>
              <w:keepNext/>
              <w:keepLines/>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5E6069">
            <w:pPr>
              <w:keepNext/>
              <w:keepLines/>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34A72D0" w:rsidR="00980F53" w:rsidRPr="00980F53" w:rsidRDefault="00980F53" w:rsidP="005E6069">
            <w:pPr>
              <w:keepNext/>
              <w:keepLines/>
              <w:jc w:val="right"/>
              <w:rPr>
                <w:color w:val="000000"/>
              </w:rPr>
            </w:pPr>
            <w:r w:rsidRPr="00980F53">
              <w:rPr>
                <w:color w:val="000000"/>
              </w:rPr>
              <w:t>3</w:t>
            </w:r>
            <w:r w:rsidR="002161AF">
              <w:rPr>
                <w:color w:val="000000"/>
              </w:rPr>
              <w:t>6,459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5E6069">
            <w:pPr>
              <w:keepNext/>
              <w:keepLines/>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5E6069">
            <w:pPr>
              <w:keepNext/>
              <w:keepLines/>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5E6069">
            <w:pPr>
              <w:keepNext/>
              <w:keepLines/>
              <w:rPr>
                <w:color w:val="000000"/>
              </w:rPr>
            </w:pPr>
            <w:r w:rsidRPr="005362B1">
              <w:rPr>
                <w:color w:val="000000"/>
              </w:rPr>
              <w:t>maxABC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5E6069">
            <w:pPr>
              <w:keepNext/>
              <w:keepLines/>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5E6069">
            <w:pPr>
              <w:keepNext/>
              <w:keepLines/>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5E6069">
            <w:pPr>
              <w:keepNext/>
              <w:keepLines/>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5E6069">
            <w:pPr>
              <w:keepNext/>
              <w:keepLines/>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5E6069">
            <w:pPr>
              <w:keepNext/>
              <w:keepLines/>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5E6069">
            <w:pPr>
              <w:keepNext/>
              <w:keepLines/>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5E6069">
            <w:pPr>
              <w:keepNext/>
              <w:keepLines/>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5E6069">
            <w:pPr>
              <w:keepNext/>
              <w:keepLines/>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5E6069">
            <w:pPr>
              <w:keepNext/>
              <w:keepLines/>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E6069">
            <w:pPr>
              <w:keepNext/>
              <w:keepLines/>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E6069">
            <w:pPr>
              <w:keepNext/>
              <w:keepLines/>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E6069">
            <w:pPr>
              <w:keepNext/>
              <w:keepLines/>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E6069">
            <w:pPr>
              <w:keepNext/>
              <w:keepLines/>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E6069">
            <w:pPr>
              <w:keepNext/>
              <w:keepLines/>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E6069">
            <w:pPr>
              <w:keepNext/>
              <w:keepLines/>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E6069">
            <w:pPr>
              <w:keepNext/>
              <w:keepLines/>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E6069">
            <w:pPr>
              <w:keepNext/>
              <w:keepLines/>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E6069">
            <w:pPr>
              <w:keepNext/>
              <w:keepLines/>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E6069">
            <w:pPr>
              <w:keepNext/>
              <w:keepLines/>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E6069">
            <w:pPr>
              <w:keepNext/>
              <w:keepLines/>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E6069">
            <w:pPr>
              <w:keepNext/>
              <w:keepLines/>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E6069">
            <w:pPr>
              <w:keepNext/>
              <w:keepLines/>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E6069">
            <w:pPr>
              <w:keepNext/>
              <w:keepLines/>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E6069">
            <w:pPr>
              <w:keepNext/>
              <w:keepLines/>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E6069">
            <w:pPr>
              <w:keepNext/>
              <w:keepLines/>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E6069">
            <w:pPr>
              <w:keepNext/>
              <w:keepLines/>
              <w:jc w:val="right"/>
            </w:pPr>
            <w:r w:rsidRPr="005362B1">
              <w:t>n/a</w:t>
            </w:r>
          </w:p>
        </w:tc>
        <w:tc>
          <w:tcPr>
            <w:tcW w:w="1438" w:type="dxa"/>
            <w:shd w:val="clear" w:color="auto" w:fill="auto"/>
            <w:vAlign w:val="center"/>
          </w:tcPr>
          <w:p w14:paraId="554F41AD" w14:textId="77777777" w:rsidR="006E7370" w:rsidRPr="005362B1" w:rsidRDefault="006E7370" w:rsidP="005E6069">
            <w:pPr>
              <w:keepNext/>
              <w:keepLines/>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E6069">
            <w:pPr>
              <w:keepNext/>
              <w:keepLines/>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E6069">
            <w:pPr>
              <w:keepNext/>
              <w:keepLines/>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E6069">
            <w:pPr>
              <w:keepNext/>
              <w:keepLines/>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E6069">
            <w:pPr>
              <w:keepNext/>
              <w:keepLines/>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E6069">
            <w:pPr>
              <w:keepNext/>
              <w:keepLines/>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1ED07ADA"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E54562">
        <w:rPr>
          <w:i/>
          <w:iCs/>
        </w:rPr>
        <w:t>Harvests</w:t>
      </w:r>
      <w:r w:rsidR="0025184D">
        <w:t xml:space="preserve"> section </w:t>
      </w:r>
      <w:r w:rsidR="00153194" w:rsidRPr="0025184D">
        <w:t>as</w:t>
      </w:r>
      <w:r w:rsidR="00153194" w:rsidRPr="005362B1">
        <w:t xml:space="preserve"> applied within the </w:t>
      </w:r>
      <w:r w:rsidR="00E54562" w:rsidRPr="00BF238E">
        <w:rPr>
          <w:rStyle w:val="HTMLCode"/>
          <w:rFonts w:eastAsia="Arial"/>
        </w:rPr>
        <w:t>rema</w:t>
      </w:r>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5E6069">
            <w:pPr>
              <w:keepNext/>
              <w:keepLines/>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5E6069">
            <w:pPr>
              <w:keepNext/>
              <w:keepLines/>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5E6069">
            <w:pPr>
              <w:keepNext/>
              <w:keepLines/>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5E6069">
            <w:pPr>
              <w:keepNext/>
              <w:keepLines/>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5E6069">
            <w:pPr>
              <w:keepNext/>
              <w:keepLines/>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5E6069">
            <w:pPr>
              <w:keepNext/>
              <w:keepLines/>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5E6069">
            <w:pPr>
              <w:keepNext/>
              <w:keepLines/>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5E6069">
            <w:pPr>
              <w:keepNext/>
              <w:keepLines/>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5E6069">
            <w:pPr>
              <w:keepNext/>
              <w:keepLines/>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5E6069">
            <w:pPr>
              <w:keepNext/>
              <w:keepLines/>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5E6069">
            <w:pPr>
              <w:keepNext/>
              <w:keepLines/>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5E6069">
            <w:pPr>
              <w:keepNext/>
              <w:keepLines/>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5E6069">
            <w:pPr>
              <w:keepNext/>
              <w:keepLines/>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5E6069">
            <w:pPr>
              <w:keepNext/>
              <w:keepLines/>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5E6069">
            <w:pPr>
              <w:keepNext/>
              <w:keepLines/>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5E6069">
            <w:pPr>
              <w:keepNext/>
              <w:keepLines/>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5E6069">
            <w:pPr>
              <w:keepNext/>
              <w:keepLines/>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5E6069">
            <w:pPr>
              <w:keepNext/>
              <w:keepLines/>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5E6069">
            <w:pPr>
              <w:keepNext/>
              <w:keepLines/>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5E6069">
            <w:pPr>
              <w:keepNext/>
              <w:keepLines/>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4C86C798" w14:textId="0C93F663" w:rsidR="002902B1" w:rsidRDefault="002902B1" w:rsidP="002902B1">
      <w:pPr>
        <w:rPr>
          <w:rFonts w:eastAsia="Calibri"/>
        </w:rPr>
      </w:pPr>
      <w:r>
        <w:rPr>
          <w:rFonts w:eastAsia="Calibri"/>
        </w:rPr>
        <w:t xml:space="preserve">This document is an update from the 2024 assessment and includes newly available data. The model used for management recommendations is the same as the last accepted model in 2024, Model 24.0. For brevity we included the document sections in which data or model results changed; other unchanged sections are available </w:t>
      </w:r>
      <w:hyperlink r:id="rId11" w:history="1">
        <w:r>
          <w:rPr>
            <w:rStyle w:val="Hyperlink"/>
            <w:rFonts w:eastAsia="Calibri"/>
          </w:rPr>
          <w:t>here</w:t>
        </w:r>
      </w:hyperlink>
      <w:r>
        <w:rPr>
          <w:rFonts w:eastAsia="Calibri"/>
        </w:rPr>
        <w:t>.</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4B01D685" w14:textId="77777777" w:rsidR="003572A6" w:rsidRPr="005362B1" w:rsidRDefault="003572A6" w:rsidP="003572A6">
      <w:r w:rsidRPr="005362B1">
        <w:t xml:space="preserve">For a full description of the fishery history and management measures </w:t>
      </w:r>
      <w:r w:rsidRPr="00F0528D">
        <w:t xml:space="preserve">see Hulson </w:t>
      </w:r>
      <w:r w:rsidRPr="00F0528D">
        <w:rPr>
          <w:i/>
        </w:rPr>
        <w:t>et al.</w:t>
      </w:r>
      <w:r w:rsidRPr="00F0528D">
        <w:t xml:space="preserve"> 2022.</w:t>
      </w:r>
      <w:r>
        <w:t xml:space="preserve"> </w:t>
      </w:r>
      <w:r w:rsidRPr="005362B1">
        <w:t>Catches of Pacific cod since 1991 by gear type an</w:t>
      </w:r>
      <w:r w:rsidRPr="002D602C">
        <w:t xml:space="preserve">d jurisdiction are shown in Table 2.1; catches prior to that are listed in Thompson </w:t>
      </w:r>
      <w:r w:rsidRPr="002D602C">
        <w:rPr>
          <w:i/>
        </w:rPr>
        <w:t>et al.</w:t>
      </w:r>
      <w:r w:rsidRPr="002D602C">
        <w:t xml:space="preserve"> (2011). Presently</w:t>
      </w:r>
      <w:r w:rsidRPr="005362B1">
        <w:t xml:space="preserve">, the Pacific cod stock is exploited by </w:t>
      </w:r>
      <w:r>
        <w:t xml:space="preserve">a variety of </w:t>
      </w:r>
      <w:r w:rsidRPr="005362B1">
        <w:t>fisher</w:t>
      </w:r>
      <w:r>
        <w:t>ies</w:t>
      </w:r>
      <w:r w:rsidRPr="005362B1">
        <w:t xml:space="preserve">, including trawl, longline, pot, and jig components; </w:t>
      </w:r>
      <w:r w:rsidRPr="001D631E">
        <w:t>Figure 2.1</w:t>
      </w:r>
      <w:r w:rsidRPr="005362B1">
        <w:t xml:space="preserve"> shows landings by gear since 1977. The history of Total Allowable Catch (TAC), Acceptable Biological Catch (ABC), Overfishing Level (OFL), and State of Alaska Guideline Harvest Levels (GHL) are summarized since 1991 and compared with the time series of aggregate commercial catches in </w:t>
      </w:r>
      <w:r w:rsidRPr="001D631E">
        <w:t>Table 2.2 (</w:t>
      </w:r>
      <w:r w:rsidRPr="005362B1">
        <w:t xml:space="preserve">data prior to 1991 are </w:t>
      </w:r>
      <w:r w:rsidRPr="002D602C">
        <w:t xml:space="preserve">shown in Hulson </w:t>
      </w:r>
      <w:r w:rsidRPr="002D602C">
        <w:rPr>
          <w:i/>
        </w:rPr>
        <w:t xml:space="preserve">et al. </w:t>
      </w:r>
      <w:r w:rsidRPr="002D602C">
        <w:t>2022).</w:t>
      </w:r>
      <w:r w:rsidRPr="005362B1">
        <w:t xml:space="preserve"> The comp</w:t>
      </w:r>
      <w:r w:rsidRPr="00552241">
        <w:t>lete history of allocation (in percentage terms) by regulatory area within the GOA is shown in Table 2.3.</w:t>
      </w:r>
      <w:r w:rsidRPr="005362B1">
        <w:t xml:space="preserve"> Catch </w:t>
      </w:r>
      <w:r w:rsidRPr="00552241">
        <w:t>reported in Tables 2.1 and 2.2 include discarded Pacific cod, estimated retained and discarded amounts are shown in Table 2.4.</w:t>
      </w:r>
      <w:r w:rsidRPr="005362B1">
        <w:t xml:space="preserve"> </w:t>
      </w:r>
    </w:p>
    <w:p w14:paraId="2CE5162D" w14:textId="77777777" w:rsidR="00C461E7" w:rsidRPr="005362B1" w:rsidRDefault="00C461E7" w:rsidP="00C461E7">
      <w:pPr>
        <w:pStyle w:val="Heading2"/>
      </w:pPr>
      <w:r w:rsidRPr="005362B1">
        <w:t>Recent fishery performance</w:t>
      </w:r>
    </w:p>
    <w:p w14:paraId="21E1E383" w14:textId="60FB81BC" w:rsidR="00C461E7" w:rsidRPr="005362B1" w:rsidRDefault="00C461E7" w:rsidP="00C461E7">
      <w:r w:rsidRPr="00552241">
        <w:t>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w:t>
      </w:r>
      <w:r w:rsidR="00E135AA">
        <w:t>Figure</w:t>
      </w:r>
      <w:r w:rsidR="00846254">
        <w:t xml:space="preserve"> 2.3).</w:t>
      </w:r>
    </w:p>
    <w:p w14:paraId="243E9783" w14:textId="4CAFAA7C"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w:t>
      </w:r>
      <w:r w:rsidR="005E6069">
        <w:t xml:space="preserve">; </w:t>
      </w:r>
      <w:r w:rsidR="0041284F" w:rsidRPr="00BB19C1">
        <w:t xml:space="preserve">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5E6069" w:rsidRPr="005362B1" w14:paraId="024B6FAE" w14:textId="77777777" w:rsidTr="00E94CB8">
        <w:trPr>
          <w:trHeight w:val="213"/>
        </w:trPr>
        <w:tc>
          <w:tcPr>
            <w:tcW w:w="4623" w:type="dxa"/>
            <w:vAlign w:val="center"/>
          </w:tcPr>
          <w:p w14:paraId="48B3D1D6" w14:textId="77777777" w:rsidR="005E6069" w:rsidRPr="005362B1" w:rsidRDefault="005E6069" w:rsidP="00E94CB8">
            <w:pPr>
              <w:pStyle w:val="BodyText"/>
              <w:keepNext/>
              <w:keepLines/>
              <w:rPr>
                <w:b/>
                <w:szCs w:val="22"/>
              </w:rPr>
            </w:pPr>
            <w:r w:rsidRPr="005362B1">
              <w:rPr>
                <w:b/>
                <w:szCs w:val="22"/>
              </w:rPr>
              <w:lastRenderedPageBreak/>
              <w:t>Data</w:t>
            </w:r>
          </w:p>
        </w:tc>
        <w:tc>
          <w:tcPr>
            <w:tcW w:w="1517" w:type="dxa"/>
            <w:vAlign w:val="center"/>
          </w:tcPr>
          <w:p w14:paraId="3585D8F5" w14:textId="77777777" w:rsidR="005E6069" w:rsidRPr="005362B1" w:rsidRDefault="005E6069" w:rsidP="00E94CB8">
            <w:pPr>
              <w:pStyle w:val="BodyText"/>
              <w:keepNext/>
              <w:keepLines/>
              <w:rPr>
                <w:b/>
                <w:szCs w:val="22"/>
              </w:rPr>
            </w:pPr>
            <w:r w:rsidRPr="005362B1">
              <w:rPr>
                <w:b/>
                <w:szCs w:val="22"/>
              </w:rPr>
              <w:t>Source</w:t>
            </w:r>
          </w:p>
        </w:tc>
        <w:tc>
          <w:tcPr>
            <w:tcW w:w="1781" w:type="dxa"/>
            <w:vAlign w:val="center"/>
          </w:tcPr>
          <w:p w14:paraId="6AE0FD27" w14:textId="77777777" w:rsidR="005E6069" w:rsidRPr="005362B1" w:rsidRDefault="005E6069" w:rsidP="00E94CB8">
            <w:pPr>
              <w:pStyle w:val="BodyText"/>
              <w:keepNext/>
              <w:keepLines/>
              <w:rPr>
                <w:b/>
                <w:szCs w:val="22"/>
              </w:rPr>
            </w:pPr>
            <w:r w:rsidRPr="005362B1">
              <w:rPr>
                <w:b/>
                <w:szCs w:val="22"/>
              </w:rPr>
              <w:t>Type</w:t>
            </w:r>
          </w:p>
        </w:tc>
        <w:tc>
          <w:tcPr>
            <w:tcW w:w="1429" w:type="dxa"/>
            <w:vAlign w:val="center"/>
          </w:tcPr>
          <w:p w14:paraId="545CAC51" w14:textId="77777777" w:rsidR="005E6069" w:rsidRPr="005362B1" w:rsidRDefault="005E6069" w:rsidP="00E94CB8">
            <w:pPr>
              <w:pStyle w:val="BodyText"/>
              <w:keepNext/>
              <w:keepLines/>
              <w:rPr>
                <w:b/>
                <w:szCs w:val="22"/>
              </w:rPr>
            </w:pPr>
            <w:r w:rsidRPr="005362B1">
              <w:rPr>
                <w:b/>
                <w:szCs w:val="22"/>
              </w:rPr>
              <w:t>Years</w:t>
            </w:r>
          </w:p>
        </w:tc>
      </w:tr>
      <w:tr w:rsidR="005E6069" w:rsidRPr="005362B1" w14:paraId="25D0B15E" w14:textId="77777777" w:rsidTr="00E94CB8">
        <w:tc>
          <w:tcPr>
            <w:tcW w:w="4623" w:type="dxa"/>
            <w:vAlign w:val="center"/>
          </w:tcPr>
          <w:p w14:paraId="230807EE" w14:textId="77777777" w:rsidR="005E6069" w:rsidRPr="005362B1" w:rsidRDefault="005E6069" w:rsidP="00E94CB8">
            <w:pPr>
              <w:pStyle w:val="BodyText"/>
              <w:keepNext/>
              <w:keepLines/>
              <w:rPr>
                <w:szCs w:val="22"/>
              </w:rPr>
            </w:pPr>
            <w:r w:rsidRPr="005362B1">
              <w:rPr>
                <w:szCs w:val="22"/>
              </w:rPr>
              <w:t>Federal and state fishery catch, by gear type (trawl, pot, and longline)</w:t>
            </w:r>
          </w:p>
        </w:tc>
        <w:tc>
          <w:tcPr>
            <w:tcW w:w="1517" w:type="dxa"/>
            <w:vAlign w:val="center"/>
          </w:tcPr>
          <w:p w14:paraId="06250544"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5547B6FA" w14:textId="77777777" w:rsidR="005E6069" w:rsidRPr="005362B1" w:rsidRDefault="005E6069" w:rsidP="00E94CB8">
            <w:pPr>
              <w:pStyle w:val="BodyText"/>
              <w:keepNext/>
              <w:keepLines/>
              <w:rPr>
                <w:szCs w:val="22"/>
              </w:rPr>
            </w:pPr>
            <w:r w:rsidRPr="005362B1">
              <w:rPr>
                <w:szCs w:val="22"/>
              </w:rPr>
              <w:t>Metric tons</w:t>
            </w:r>
          </w:p>
        </w:tc>
        <w:tc>
          <w:tcPr>
            <w:tcW w:w="1429" w:type="dxa"/>
            <w:vAlign w:val="center"/>
          </w:tcPr>
          <w:p w14:paraId="3B437448"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78337255" w14:textId="77777777" w:rsidTr="00E94CB8">
        <w:tc>
          <w:tcPr>
            <w:tcW w:w="4623" w:type="dxa"/>
            <w:vAlign w:val="center"/>
          </w:tcPr>
          <w:p w14:paraId="52313A5D" w14:textId="77777777" w:rsidR="005E6069" w:rsidRPr="005362B1" w:rsidRDefault="005E6069" w:rsidP="00E94CB8">
            <w:pPr>
              <w:pStyle w:val="BodyText"/>
              <w:keepNext/>
              <w:keepLines/>
              <w:rPr>
                <w:szCs w:val="22"/>
              </w:rPr>
            </w:pPr>
            <w:r w:rsidRPr="005362B1">
              <w:rPr>
                <w:szCs w:val="22"/>
              </w:rPr>
              <w:t xml:space="preserve">Federal and state fishery catch-at-length, by gear type </w:t>
            </w:r>
          </w:p>
        </w:tc>
        <w:tc>
          <w:tcPr>
            <w:tcW w:w="1517" w:type="dxa"/>
            <w:vAlign w:val="center"/>
          </w:tcPr>
          <w:p w14:paraId="4598EC1C" w14:textId="77777777" w:rsidR="005E6069" w:rsidRPr="005362B1" w:rsidRDefault="005E6069" w:rsidP="00E94CB8">
            <w:pPr>
              <w:pStyle w:val="BodyText"/>
              <w:keepNext/>
              <w:keepLines/>
              <w:rPr>
                <w:szCs w:val="22"/>
              </w:rPr>
            </w:pPr>
            <w:r w:rsidRPr="005362B1">
              <w:rPr>
                <w:szCs w:val="22"/>
              </w:rPr>
              <w:t>AKFIN, ADF&amp;G</w:t>
            </w:r>
          </w:p>
        </w:tc>
        <w:tc>
          <w:tcPr>
            <w:tcW w:w="1781" w:type="dxa"/>
            <w:vAlign w:val="center"/>
          </w:tcPr>
          <w:p w14:paraId="16A6BE59" w14:textId="77777777" w:rsidR="005E6069" w:rsidRPr="005362B1" w:rsidRDefault="005E6069" w:rsidP="00E94CB8">
            <w:pPr>
              <w:pStyle w:val="BodyText"/>
              <w:keepNext/>
              <w:keepLines/>
              <w:rPr>
                <w:szCs w:val="22"/>
              </w:rPr>
            </w:pPr>
            <w:r w:rsidRPr="005362B1">
              <w:rPr>
                <w:szCs w:val="22"/>
              </w:rPr>
              <w:t>Frequency observed at length (in cm)</w:t>
            </w:r>
          </w:p>
        </w:tc>
        <w:tc>
          <w:tcPr>
            <w:tcW w:w="1429" w:type="dxa"/>
            <w:vAlign w:val="center"/>
          </w:tcPr>
          <w:p w14:paraId="15E11D73"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5A3DAFC6" w14:textId="77777777" w:rsidTr="00E94CB8">
        <w:tc>
          <w:tcPr>
            <w:tcW w:w="4623" w:type="dxa"/>
            <w:vAlign w:val="center"/>
          </w:tcPr>
          <w:p w14:paraId="68B61180" w14:textId="77777777" w:rsidR="005E6069" w:rsidRPr="005362B1" w:rsidRDefault="005E6069" w:rsidP="00E94CB8">
            <w:pPr>
              <w:pStyle w:val="BodyText"/>
              <w:keepNext/>
              <w:keepLines/>
              <w:rPr>
                <w:szCs w:val="22"/>
              </w:rPr>
            </w:pPr>
            <w:r w:rsidRPr="005362B1">
              <w:rPr>
                <w:szCs w:val="22"/>
              </w:rPr>
              <w:t>GOA NMFS bottom trawl survey abundance</w:t>
            </w:r>
          </w:p>
        </w:tc>
        <w:tc>
          <w:tcPr>
            <w:tcW w:w="1517" w:type="dxa"/>
            <w:vAlign w:val="center"/>
          </w:tcPr>
          <w:p w14:paraId="2BCA47A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A2A7CBA" w14:textId="77777777" w:rsidR="005E6069" w:rsidRPr="005362B1" w:rsidRDefault="005E6069" w:rsidP="00E94CB8">
            <w:pPr>
              <w:pStyle w:val="BodyText"/>
              <w:keepNext/>
              <w:keepLines/>
              <w:rPr>
                <w:szCs w:val="22"/>
              </w:rPr>
            </w:pPr>
            <w:r w:rsidRPr="005362B1">
              <w:rPr>
                <w:szCs w:val="22"/>
              </w:rPr>
              <w:t>Total numbers</w:t>
            </w:r>
          </w:p>
        </w:tc>
        <w:tc>
          <w:tcPr>
            <w:tcW w:w="1429" w:type="dxa"/>
            <w:vAlign w:val="center"/>
          </w:tcPr>
          <w:p w14:paraId="1AFF9682"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6201BECF" w14:textId="77777777" w:rsidTr="00E94CB8">
        <w:tc>
          <w:tcPr>
            <w:tcW w:w="4623" w:type="dxa"/>
            <w:vAlign w:val="center"/>
          </w:tcPr>
          <w:p w14:paraId="0B8D21C3" w14:textId="77777777" w:rsidR="005E6069" w:rsidRPr="005362B1" w:rsidRDefault="005E6069" w:rsidP="00E94CB8">
            <w:pPr>
              <w:pStyle w:val="BodyText"/>
              <w:keepNext/>
              <w:keepLines/>
              <w:rPr>
                <w:szCs w:val="22"/>
              </w:rPr>
            </w:pPr>
            <w:r w:rsidRPr="005362B1">
              <w:rPr>
                <w:szCs w:val="22"/>
              </w:rPr>
              <w:t>AFSC Sablefish Longline survey Pacific cod Relative Population Numbers</w:t>
            </w:r>
          </w:p>
        </w:tc>
        <w:tc>
          <w:tcPr>
            <w:tcW w:w="1517" w:type="dxa"/>
            <w:vAlign w:val="center"/>
          </w:tcPr>
          <w:p w14:paraId="4054FFB8"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17E3136F" w14:textId="77777777" w:rsidR="005E6069" w:rsidRPr="005362B1" w:rsidRDefault="005E6069" w:rsidP="00E94CB8">
            <w:pPr>
              <w:pStyle w:val="BodyText"/>
              <w:keepNext/>
              <w:keepLines/>
              <w:rPr>
                <w:szCs w:val="22"/>
              </w:rPr>
            </w:pPr>
            <w:r w:rsidRPr="005362B1">
              <w:rPr>
                <w:szCs w:val="22"/>
              </w:rPr>
              <w:t>RPN</w:t>
            </w:r>
          </w:p>
        </w:tc>
        <w:tc>
          <w:tcPr>
            <w:tcW w:w="1429" w:type="dxa"/>
            <w:vAlign w:val="center"/>
          </w:tcPr>
          <w:p w14:paraId="7D6D37C7"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C27C8F0" w14:textId="77777777" w:rsidTr="00E94CB8">
        <w:tc>
          <w:tcPr>
            <w:tcW w:w="4623" w:type="dxa"/>
            <w:vAlign w:val="center"/>
          </w:tcPr>
          <w:p w14:paraId="7801EC3A" w14:textId="77777777" w:rsidR="005E6069" w:rsidRPr="005362B1" w:rsidRDefault="005E6069" w:rsidP="00E94CB8">
            <w:pPr>
              <w:pStyle w:val="BodyText"/>
              <w:keepNext/>
              <w:keepLines/>
              <w:rPr>
                <w:szCs w:val="22"/>
              </w:rPr>
            </w:pPr>
            <w:r w:rsidRPr="005362B1">
              <w:rPr>
                <w:szCs w:val="22"/>
              </w:rPr>
              <w:t>GOA NMFS bottom trawl survey length composition</w:t>
            </w:r>
          </w:p>
        </w:tc>
        <w:tc>
          <w:tcPr>
            <w:tcW w:w="1517" w:type="dxa"/>
            <w:vAlign w:val="center"/>
          </w:tcPr>
          <w:p w14:paraId="7CD075E3"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64477961" w14:textId="77777777" w:rsidR="005E6069" w:rsidRPr="005362B1" w:rsidRDefault="005E6069" w:rsidP="00E94CB8">
            <w:pPr>
              <w:pStyle w:val="BodyText"/>
              <w:keepNext/>
              <w:keepLines/>
              <w:rPr>
                <w:szCs w:val="22"/>
              </w:rPr>
            </w:pPr>
            <w:r w:rsidRPr="005362B1">
              <w:rPr>
                <w:szCs w:val="22"/>
              </w:rPr>
              <w:t>Number at length (in cm)</w:t>
            </w:r>
          </w:p>
        </w:tc>
        <w:tc>
          <w:tcPr>
            <w:tcW w:w="1429" w:type="dxa"/>
            <w:vAlign w:val="center"/>
          </w:tcPr>
          <w:p w14:paraId="25085814"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397E233" w14:textId="77777777" w:rsidTr="00E94CB8">
        <w:tc>
          <w:tcPr>
            <w:tcW w:w="4623" w:type="dxa"/>
            <w:vAlign w:val="center"/>
          </w:tcPr>
          <w:p w14:paraId="2D547894" w14:textId="77777777" w:rsidR="005E6069" w:rsidRPr="005362B1" w:rsidRDefault="005E6069" w:rsidP="00E94CB8">
            <w:pPr>
              <w:pStyle w:val="BodyText"/>
              <w:keepNext/>
              <w:keepLines/>
              <w:rPr>
                <w:szCs w:val="22"/>
              </w:rPr>
            </w:pPr>
            <w:r w:rsidRPr="005362B1">
              <w:rPr>
                <w:szCs w:val="22"/>
              </w:rPr>
              <w:t>GOA NMFS bottom trawl survey conditional age-at-length</w:t>
            </w:r>
          </w:p>
        </w:tc>
        <w:tc>
          <w:tcPr>
            <w:tcW w:w="1517" w:type="dxa"/>
            <w:vAlign w:val="center"/>
          </w:tcPr>
          <w:p w14:paraId="1CA293FE"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24144307"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85C2F85" w14:textId="77777777" w:rsidR="005E6069" w:rsidRPr="005362B1" w:rsidRDefault="005E6069" w:rsidP="00E94CB8">
            <w:pPr>
              <w:pStyle w:val="BodyText"/>
              <w:keepNext/>
              <w:keepLines/>
              <w:rPr>
                <w:szCs w:val="22"/>
              </w:rPr>
            </w:pPr>
            <w:r w:rsidRPr="005362B1">
              <w:rPr>
                <w:szCs w:val="22"/>
              </w:rPr>
              <w:t xml:space="preserve">1990 – </w:t>
            </w:r>
            <w:r w:rsidRPr="001823A9">
              <w:rPr>
                <w:bCs/>
                <w:szCs w:val="22"/>
              </w:rPr>
              <w:t>2023</w:t>
            </w:r>
          </w:p>
        </w:tc>
      </w:tr>
      <w:tr w:rsidR="005E6069" w:rsidRPr="005362B1" w14:paraId="289FCA3E" w14:textId="77777777" w:rsidTr="00E94CB8">
        <w:tc>
          <w:tcPr>
            <w:tcW w:w="4623" w:type="dxa"/>
            <w:vAlign w:val="center"/>
          </w:tcPr>
          <w:p w14:paraId="34CD930C" w14:textId="77777777" w:rsidR="005E6069" w:rsidRPr="005362B1" w:rsidRDefault="005E6069" w:rsidP="00E94CB8">
            <w:pPr>
              <w:pStyle w:val="BodyText"/>
              <w:keepNext/>
              <w:keepLines/>
              <w:rPr>
                <w:szCs w:val="22"/>
              </w:rPr>
            </w:pPr>
            <w:r w:rsidRPr="005362B1">
              <w:rPr>
                <w:szCs w:val="22"/>
              </w:rPr>
              <w:t>AFSC Sablefish Longline survey Pacific Cod length composition</w:t>
            </w:r>
          </w:p>
        </w:tc>
        <w:tc>
          <w:tcPr>
            <w:tcW w:w="1517" w:type="dxa"/>
            <w:vAlign w:val="center"/>
          </w:tcPr>
          <w:p w14:paraId="4D8F090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3593672" w14:textId="77777777" w:rsidR="005E6069" w:rsidRPr="005362B1" w:rsidRDefault="005E6069" w:rsidP="00E94CB8">
            <w:pPr>
              <w:pStyle w:val="BodyText"/>
              <w:keepNext/>
              <w:keepLines/>
              <w:rPr>
                <w:szCs w:val="22"/>
              </w:rPr>
            </w:pPr>
            <w:r w:rsidRPr="005362B1">
              <w:rPr>
                <w:szCs w:val="22"/>
              </w:rPr>
              <w:t>RPN at length (in cm)</w:t>
            </w:r>
          </w:p>
        </w:tc>
        <w:tc>
          <w:tcPr>
            <w:tcW w:w="1429" w:type="dxa"/>
            <w:vAlign w:val="center"/>
          </w:tcPr>
          <w:p w14:paraId="108A670B"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578DD4D2" w14:textId="77777777" w:rsidTr="00E94CB8">
        <w:tc>
          <w:tcPr>
            <w:tcW w:w="4623" w:type="dxa"/>
            <w:vAlign w:val="center"/>
          </w:tcPr>
          <w:p w14:paraId="151E7DAC" w14:textId="77777777" w:rsidR="005E6069" w:rsidRPr="005362B1" w:rsidRDefault="005E6069" w:rsidP="00E94CB8">
            <w:pPr>
              <w:pStyle w:val="BodyText"/>
              <w:keepNext/>
              <w:keepLines/>
              <w:rPr>
                <w:szCs w:val="22"/>
              </w:rPr>
            </w:pPr>
            <w:r w:rsidRPr="005362B1">
              <w:rPr>
                <w:szCs w:val="22"/>
              </w:rPr>
              <w:t>Federal fishery conditional age-at-length</w:t>
            </w:r>
          </w:p>
        </w:tc>
        <w:tc>
          <w:tcPr>
            <w:tcW w:w="1517" w:type="dxa"/>
            <w:vAlign w:val="center"/>
          </w:tcPr>
          <w:p w14:paraId="4DC7FE75"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C79B994"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4D12BE6" w14:textId="77777777" w:rsidR="005E6069" w:rsidRPr="005362B1" w:rsidRDefault="005E6069" w:rsidP="00E94CB8">
            <w:pPr>
              <w:pStyle w:val="BodyText"/>
              <w:keepNext/>
              <w:keepLines/>
              <w:rPr>
                <w:szCs w:val="22"/>
              </w:rPr>
            </w:pPr>
            <w:r w:rsidRPr="005362B1">
              <w:rPr>
                <w:szCs w:val="22"/>
              </w:rPr>
              <w:t xml:space="preserve">2007 – </w:t>
            </w:r>
            <w:r w:rsidRPr="005362B1">
              <w:rPr>
                <w:b/>
                <w:szCs w:val="22"/>
              </w:rPr>
              <w:t>202</w:t>
            </w:r>
            <w:r>
              <w:rPr>
                <w:b/>
                <w:szCs w:val="22"/>
              </w:rPr>
              <w:t>4</w:t>
            </w:r>
          </w:p>
        </w:tc>
      </w:tr>
      <w:tr w:rsidR="005E6069" w:rsidRPr="005362B1" w14:paraId="0D39EAD5" w14:textId="77777777" w:rsidTr="00E94CB8">
        <w:tc>
          <w:tcPr>
            <w:tcW w:w="4623" w:type="dxa"/>
            <w:vAlign w:val="center"/>
          </w:tcPr>
          <w:p w14:paraId="772A53F4" w14:textId="77777777" w:rsidR="005E6069" w:rsidRPr="005362B1" w:rsidRDefault="005E6069" w:rsidP="00E94CB8">
            <w:pPr>
              <w:pStyle w:val="BodyText"/>
              <w:keepNext/>
              <w:keepLines/>
              <w:rPr>
                <w:szCs w:val="22"/>
              </w:rPr>
            </w:pPr>
            <w:r w:rsidRPr="005362B1">
              <w:rPr>
                <w:szCs w:val="22"/>
              </w:rPr>
              <w:t>CFSR bottom temperature indices</w:t>
            </w:r>
          </w:p>
        </w:tc>
        <w:tc>
          <w:tcPr>
            <w:tcW w:w="1517" w:type="dxa"/>
            <w:vAlign w:val="center"/>
          </w:tcPr>
          <w:p w14:paraId="2DE3A569" w14:textId="77777777" w:rsidR="005E6069" w:rsidRPr="005362B1" w:rsidRDefault="005E6069" w:rsidP="00E94CB8">
            <w:pPr>
              <w:pStyle w:val="BodyText"/>
              <w:keepNext/>
              <w:keepLines/>
              <w:rPr>
                <w:szCs w:val="22"/>
              </w:rPr>
            </w:pPr>
            <w:r w:rsidRPr="005362B1">
              <w:rPr>
                <w:szCs w:val="22"/>
              </w:rPr>
              <w:t>National Center for Atmospheric Research</w:t>
            </w:r>
          </w:p>
        </w:tc>
        <w:tc>
          <w:tcPr>
            <w:tcW w:w="1781" w:type="dxa"/>
            <w:vAlign w:val="center"/>
          </w:tcPr>
          <w:p w14:paraId="114D8B08" w14:textId="77777777" w:rsidR="005E6069" w:rsidRPr="005362B1" w:rsidRDefault="005E6069" w:rsidP="00E94CB8">
            <w:pPr>
              <w:pStyle w:val="BodyText"/>
              <w:keepNext/>
              <w:keepLines/>
              <w:rPr>
                <w:szCs w:val="22"/>
              </w:rPr>
            </w:pPr>
            <w:r w:rsidRPr="005362B1">
              <w:rPr>
                <w:szCs w:val="22"/>
              </w:rPr>
              <w:t>temperature anomaly at mean depth for P. cod size bins</w:t>
            </w:r>
          </w:p>
        </w:tc>
        <w:tc>
          <w:tcPr>
            <w:tcW w:w="1429" w:type="dxa"/>
            <w:vAlign w:val="center"/>
          </w:tcPr>
          <w:p w14:paraId="66DB7C3C" w14:textId="77777777" w:rsidR="005E6069" w:rsidRPr="005362B1" w:rsidRDefault="005E6069" w:rsidP="00E94CB8">
            <w:pPr>
              <w:pStyle w:val="BodyText"/>
              <w:keepNext/>
              <w:keepLines/>
              <w:rPr>
                <w:szCs w:val="22"/>
              </w:rPr>
            </w:pPr>
            <w:r w:rsidRPr="005362B1">
              <w:rPr>
                <w:szCs w:val="22"/>
              </w:rPr>
              <w:t xml:space="preserve">1979 – </w:t>
            </w:r>
            <w:r w:rsidRPr="001823A9">
              <w:rPr>
                <w:bCs/>
                <w:szCs w:val="22"/>
              </w:rPr>
              <w:t>2024</w:t>
            </w:r>
          </w:p>
        </w:tc>
      </w:tr>
    </w:tbl>
    <w:p w14:paraId="33773B4F" w14:textId="0AADCBBC"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781461D1" w14:textId="77777777" w:rsidR="003E5A1D" w:rsidRPr="005362B1" w:rsidRDefault="003E5A1D" w:rsidP="003E5A1D">
      <w:r>
        <w:t>Total c</w:t>
      </w:r>
      <w:r w:rsidRPr="005362B1">
        <w:t>atch</w:t>
      </w:r>
      <w:r>
        <w:t>es</w:t>
      </w:r>
      <w:r w:rsidRPr="005362B1">
        <w:t xml:space="preserve"> for the period 1991-202</w:t>
      </w:r>
      <w:r>
        <w:t>5</w:t>
      </w:r>
      <w:r w:rsidRPr="005362B1">
        <w:t xml:space="preserve"> are shown for the three main gear types </w:t>
      </w:r>
      <w:r w:rsidRPr="00846254">
        <w:t>in Table 2.1, with</w:t>
      </w:r>
      <w:r w:rsidRPr="005362B1">
        <w:t xml:space="preserve"> the 202</w:t>
      </w:r>
      <w:r>
        <w:t>5</w:t>
      </w:r>
      <w:r w:rsidRPr="005362B1">
        <w:t xml:space="preserve"> </w:t>
      </w:r>
      <w:r>
        <w:t xml:space="preserve">values </w:t>
      </w:r>
      <w:r w:rsidRPr="00846254">
        <w:t>through December 8, 2025. The</w:t>
      </w:r>
      <w:r>
        <w:t xml:space="preserve"> current year’s catch within the assessment model</w:t>
      </w:r>
      <w:r w:rsidRPr="005362B1">
        <w:t xml:space="preserve"> </w:t>
      </w:r>
      <w:r>
        <w:t>is</w:t>
      </w:r>
      <w:r w:rsidRPr="005362B1">
        <w:t xml:space="preserve"> assumed to reach the full </w:t>
      </w:r>
      <w:r>
        <w:t>Total Allowable Catch (</w:t>
      </w:r>
      <w:r w:rsidRPr="005362B1">
        <w:t>TAC</w:t>
      </w:r>
      <w:r>
        <w:t>)</w:t>
      </w:r>
      <w:r w:rsidRPr="005362B1">
        <w:t xml:space="preserve"> and state </w:t>
      </w:r>
      <w:r>
        <w:t>Guideline Harvest Level (</w:t>
      </w:r>
      <w:r w:rsidRPr="005362B1">
        <w:t>GHL</w:t>
      </w:r>
      <w:r>
        <w:t>)</w:t>
      </w:r>
      <w:r w:rsidRPr="005362B1">
        <w:t xml:space="preserve">. Three </w:t>
      </w:r>
      <w:r>
        <w:t>fisheries</w:t>
      </w:r>
      <w:r w:rsidRPr="005362B1">
        <w:t xml:space="preserve"> were modeled (by gear categories); trawl (all trawl types), longline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7C37D4B1" w14:textId="23C8F96C" w:rsidR="005E6069" w:rsidRDefault="003E5A1D" w:rsidP="004A062A">
      <w:r w:rsidRPr="005362B1">
        <w:t xml:space="preserve">Fishery length compositions are available by </w:t>
      </w:r>
      <w:r>
        <w:t>fishery</w:t>
      </w:r>
      <w:r w:rsidRPr="005362B1">
        <w:t xml:space="preserve"> from 1977 through </w:t>
      </w:r>
      <w:r>
        <w:t>December</w:t>
      </w:r>
      <w:r w:rsidRPr="005362B1">
        <w:t xml:space="preserve"> of 202</w:t>
      </w:r>
      <w:r>
        <w:t>5 (</w:t>
      </w:r>
      <w:r w:rsidR="00E135AA">
        <w:t>Figure</w:t>
      </w:r>
      <w:r>
        <w:t xml:space="preserve"> 2.4)</w:t>
      </w:r>
      <w:r w:rsidRPr="005362B1">
        <w:t>.</w:t>
      </w:r>
      <w:r>
        <w:t xml:space="preserve"> Due to the selectivity of the fisheries, these length compositions are not informative about incoming year classes and primarily catch adult Pacific cod.</w:t>
      </w:r>
    </w:p>
    <w:p w14:paraId="11754C65" w14:textId="77777777" w:rsidR="00B4367E" w:rsidRPr="005362B1" w:rsidRDefault="00B4367E" w:rsidP="003E5A05">
      <w:pPr>
        <w:pStyle w:val="Heading3"/>
      </w:pPr>
      <w:r w:rsidRPr="005362B1">
        <w:t>Age composition</w:t>
      </w:r>
    </w:p>
    <w:p w14:paraId="06B56CD1" w14:textId="5D9BE436" w:rsidR="003E5A1D" w:rsidRPr="005362B1" w:rsidRDefault="003E5A1D" w:rsidP="00B4367E">
      <w:r>
        <w:t>A</w:t>
      </w:r>
      <w:r w:rsidRPr="005362B1">
        <w:t>ge data</w:t>
      </w:r>
      <w:r>
        <w:t xml:space="preserve"> collected since 2007 from the commercial fishery</w:t>
      </w:r>
      <w:r w:rsidRPr="005362B1">
        <w:t xml:space="preserve"> w</w:t>
      </w:r>
      <w:r>
        <w:t>ere</w:t>
      </w:r>
      <w:r w:rsidRPr="005362B1">
        <w:t xml:space="preserve"> used to develop an annual conditional age</w:t>
      </w:r>
      <w:r>
        <w:t>-at-length</w:t>
      </w:r>
      <w:r w:rsidRPr="005362B1">
        <w:t xml:space="preserve"> matrix for each fishery</w:t>
      </w:r>
      <w:r w:rsidR="000D15A1">
        <w:t>, this data was updated to include new 2024 information</w:t>
      </w:r>
      <w:r>
        <w:t xml:space="preserve"> (</w:t>
      </w:r>
      <w:r w:rsidR="00E135AA">
        <w:t>Figure</w:t>
      </w:r>
      <w:r>
        <w:t xml:space="preserve"> 2.4)</w:t>
      </w:r>
      <w:r w:rsidRPr="005362B1">
        <w:t>.</w:t>
      </w:r>
    </w:p>
    <w:p w14:paraId="13C77A06" w14:textId="486D922F" w:rsidR="004678F0" w:rsidRPr="005362B1" w:rsidRDefault="00025D45">
      <w:pPr>
        <w:pStyle w:val="Heading2"/>
        <w:pBdr>
          <w:top w:val="nil"/>
          <w:left w:val="nil"/>
          <w:bottom w:val="nil"/>
          <w:right w:val="nil"/>
          <w:between w:val="nil"/>
        </w:pBdr>
      </w:pPr>
      <w:r w:rsidRPr="005362B1">
        <w:t>Survey</w:t>
      </w:r>
      <w:r w:rsidR="004A062A" w:rsidRPr="005362B1">
        <w:t>s</w:t>
      </w:r>
    </w:p>
    <w:p w14:paraId="175BF1ED" w14:textId="5B768A61" w:rsidR="00DD2C88" w:rsidRPr="005362B1" w:rsidRDefault="005F406B" w:rsidP="00DD2C88">
      <w:pPr>
        <w:pStyle w:val="Heading3"/>
      </w:pPr>
      <w:r>
        <w:t>AFSC b</w:t>
      </w:r>
      <w:r w:rsidR="00DD2C88" w:rsidRPr="005362B1">
        <w:t>ottom trawl survey</w:t>
      </w:r>
    </w:p>
    <w:p w14:paraId="5B887A85" w14:textId="71C6FE54" w:rsidR="003E5A1D" w:rsidRDefault="003E5A1D" w:rsidP="003E5A1D">
      <w:r>
        <w:t xml:space="preserve">In 2025, the scientists from the AFSC transitioned to a new stratified random design for this survey. The new design changed from the previous 59 strata defined by INPFC management area, depth, and general habitat type (shelf, gully, and slope) to 28 strata defined by NMFS management area and depth. We describe results of analysis comparing historical </w:t>
      </w:r>
      <w:r w:rsidRPr="00FC4B93">
        <w:t xml:space="preserve">bottom trawl survey data </w:t>
      </w:r>
      <w:r>
        <w:t xml:space="preserve">using the </w:t>
      </w:r>
      <w:r w:rsidRPr="00FC4B93">
        <w:t>restratified design</w:t>
      </w:r>
      <w:r>
        <w:t xml:space="preserve"> in </w:t>
      </w:r>
      <w:r>
        <w:lastRenderedPageBreak/>
        <w:t xml:space="preserve">Appendix 2.2 and noted a negligible impact </w:t>
      </w:r>
      <w:r w:rsidRPr="00FC4B93">
        <w:t xml:space="preserve">on Pacific cod </w:t>
      </w:r>
      <w:r>
        <w:t>estimates compared to the previous design. We note that for</w:t>
      </w:r>
      <w:r w:rsidRPr="00FC4B93">
        <w:t xml:space="preserve"> 2025 </w:t>
      </w:r>
      <w:r>
        <w:t xml:space="preserve">the </w:t>
      </w:r>
      <w:r w:rsidRPr="00FC4B93">
        <w:t xml:space="preserve">survey was conducted with two chartered vessels </w:t>
      </w:r>
      <w:r>
        <w:t>completing</w:t>
      </w:r>
      <w:r w:rsidRPr="00FC4B93">
        <w:t xml:space="preserve"> 431 stations</w:t>
      </w:r>
      <w:r>
        <w:t xml:space="preserve"> and that this represented</w:t>
      </w:r>
      <w:r w:rsidRPr="00FC4B93">
        <w:t xml:space="preserve"> an 18% reduction </w:t>
      </w:r>
      <w:r>
        <w:t xml:space="preserve">compared to </w:t>
      </w:r>
      <w:r w:rsidRPr="00FC4B93">
        <w:t xml:space="preserve">the number of stations sampled </w:t>
      </w:r>
      <w:r>
        <w:t xml:space="preserve">in </w:t>
      </w:r>
      <w:r w:rsidRPr="00FC4B93">
        <w:t>2023.</w:t>
      </w:r>
      <w:r w:rsidR="007B2BAF" w:rsidRPr="007B2BAF">
        <w:t xml:space="preserve"> </w:t>
      </w:r>
      <w:r w:rsidR="007B2BAF">
        <w:t>The number of stations sampled in the GOA bottom trawl survey in 2025 were the fewest since 1990, including 2001 when the Eastern GOA was not sampled.</w:t>
      </w:r>
    </w:p>
    <w:p w14:paraId="00426CA6" w14:textId="13262A4F" w:rsidR="003E5A1D" w:rsidRPr="005362B1" w:rsidRDefault="003E5A1D" w:rsidP="00162C8A">
      <w:r w:rsidRPr="00846254">
        <w:t>The spatial distribution of Pacific cod</w:t>
      </w:r>
      <w:r w:rsidR="00E53612">
        <w:t xml:space="preserve"> catch</w:t>
      </w:r>
      <w:r w:rsidRPr="00846254">
        <w:t xml:space="preserve"> in the 2025 trawl survey was comparable to the most recent surveys (in 2023 and 2021, </w:t>
      </w:r>
      <w:r w:rsidR="00E135AA">
        <w:t>Figure</w:t>
      </w:r>
      <w:r w:rsidRPr="00846254">
        <w:t xml:space="preserve"> 2.5). In general</w:t>
      </w:r>
      <w:r>
        <w:t xml:space="preserve">, the 2025 survey resulted in stations with higher Pacific cod </w:t>
      </w:r>
      <w:r w:rsidR="00E53612">
        <w:t>catch</w:t>
      </w:r>
      <w:r>
        <w:t xml:space="preserve"> than those from 2021 and 2023.</w:t>
      </w:r>
    </w:p>
    <w:p w14:paraId="3C62755F" w14:textId="42A254FA" w:rsidR="00E53612" w:rsidRPr="005362B1" w:rsidRDefault="00E53612" w:rsidP="00E53612">
      <w:pPr>
        <w:pStyle w:val="Heading4"/>
      </w:pPr>
      <w:r>
        <w:t>Indices</w:t>
      </w:r>
    </w:p>
    <w:p w14:paraId="5122BABB" w14:textId="6D472CA9" w:rsidR="00E53612" w:rsidRPr="005362B1" w:rsidRDefault="00E53612" w:rsidP="00162C8A">
      <w:r>
        <w:t>Since the time-series low in 2017, t</w:t>
      </w:r>
      <w:r w:rsidRPr="005362B1">
        <w:t>he Pacific cod biomass</w:t>
      </w:r>
      <w:r>
        <w:t xml:space="preserve"> and abundance</w:t>
      </w:r>
      <w:r w:rsidRPr="005362B1">
        <w:t xml:space="preserve"> estimates from the bottom trawl survey </w:t>
      </w:r>
      <w:r>
        <w:t xml:space="preserve">suggest an increasing trend in the </w:t>
      </w:r>
      <w:r w:rsidRPr="008E7534">
        <w:t>population (Table 2.5).</w:t>
      </w:r>
      <w:r w:rsidRPr="005362B1">
        <w:t xml:space="preserve"> </w:t>
      </w:r>
      <w:r>
        <w:t xml:space="preserve">Compared to the 2023 survey, the 2025 trawl survey biomass estimate increased by 39.2% and the abundance estimate increased by 49.6%. </w:t>
      </w:r>
      <w:r w:rsidR="004300FB">
        <w:t>Th</w:t>
      </w:r>
      <w:r>
        <w:t xml:space="preserve">ese increases in biomass and abundance were driven by overall increases in </w:t>
      </w:r>
      <w:r w:rsidR="004300FB">
        <w:t>station density observations</w:t>
      </w:r>
      <w:r>
        <w:t xml:space="preserve">, rather than a few high-density stations. Nonetheless, the coefficient of variation (CV) estimate was 23% which is larger than recent CVs but within the range estimated for other years of the time-series. This increase in CV is </w:t>
      </w:r>
      <w:r w:rsidR="00C21DF2">
        <w:t>likely influenced by</w:t>
      </w:r>
      <w:r>
        <w:t xml:space="preserve"> the reduction in the number of stations sampled in 2025</w:t>
      </w:r>
      <w:r w:rsidR="00C21DF2">
        <w:t>. The restratified survey design resulted in negligible differences in uncertainty (Appendix 2.2).</w:t>
      </w:r>
      <w:r w:rsidR="008E025E">
        <w:t xml:space="preserve"> </w:t>
      </w:r>
    </w:p>
    <w:p w14:paraId="4AFFFE4F" w14:textId="77777777" w:rsidR="007E68CB" w:rsidRPr="005362B1" w:rsidRDefault="007E68CB" w:rsidP="007E68CB">
      <w:pPr>
        <w:pStyle w:val="Heading4"/>
      </w:pPr>
      <w:r w:rsidRPr="005362B1">
        <w:t>Length Composition</w:t>
      </w:r>
    </w:p>
    <w:p w14:paraId="7593308A" w14:textId="4B8C0400" w:rsidR="0082513F" w:rsidRPr="005362B1" w:rsidRDefault="006E1FC9" w:rsidP="005F406B">
      <w:r w:rsidRPr="005F406B">
        <w:t>The bottom trawl survey 2025 length composition was observed to be bi-modal, with a mode at 15-20 cm (representing catches of age-1 cod</w:t>
      </w:r>
      <w:r w:rsidR="002D602C">
        <w:t>, which would be the 2024 year class</w:t>
      </w:r>
      <w:r w:rsidRPr="005F406B">
        <w:t>) and a mode at 35-70 cm</w:t>
      </w:r>
      <w:r w:rsidR="007B2BAF">
        <w:t xml:space="preserve"> (</w:t>
      </w:r>
      <w:r w:rsidR="0033065C">
        <w:t xml:space="preserve">fishery and survey </w:t>
      </w:r>
      <w:r w:rsidR="007B2BAF">
        <w:t>length composition figures can be found in the SS3 plots at the link provided</w:t>
      </w:r>
      <w:r w:rsidR="007B2BAF" w:rsidRPr="007B2BAF">
        <w:t xml:space="preserve"> for</w:t>
      </w:r>
      <w:r w:rsidR="007B2BAF">
        <w:t xml:space="preserve"> additional resources in the </w:t>
      </w:r>
      <w:r w:rsidR="007B2BAF">
        <w:rPr>
          <w:i/>
          <w:iCs/>
        </w:rPr>
        <w:t xml:space="preserve">Executive </w:t>
      </w:r>
      <w:r w:rsidR="007B2BAF" w:rsidRPr="007B2BAF">
        <w:t>Summary</w:t>
      </w:r>
      <w:r w:rsidR="007B2BAF">
        <w:t xml:space="preserve"> section, and </w:t>
      </w:r>
      <w:hyperlink r:id="rId12" w:history="1">
        <w:r w:rsidR="007B2BAF" w:rsidRPr="007B2BAF">
          <w:rPr>
            <w:rStyle w:val="Hyperlink"/>
          </w:rPr>
          <w:t>here</w:t>
        </w:r>
      </w:hyperlink>
      <w:r w:rsidR="007B2BAF">
        <w:t>)</w:t>
      </w:r>
      <w:r w:rsidRPr="005F406B">
        <w:t xml:space="preserve">. </w:t>
      </w:r>
    </w:p>
    <w:p w14:paraId="03D73A1D" w14:textId="77777777" w:rsidR="007E68CB" w:rsidRPr="005362B1" w:rsidRDefault="007E68CB" w:rsidP="007E68CB">
      <w:pPr>
        <w:pStyle w:val="Heading4"/>
      </w:pPr>
      <w:r w:rsidRPr="005362B1">
        <w:t>Age Composition</w:t>
      </w:r>
    </w:p>
    <w:p w14:paraId="52532F17" w14:textId="0A1A18F6" w:rsidR="007B2BAF" w:rsidRPr="005362B1" w:rsidRDefault="007B2BAF" w:rsidP="00AC458B">
      <w:r w:rsidRPr="005362B1">
        <w:t xml:space="preserve">Otoliths for bottom trawl survey age composition </w:t>
      </w:r>
      <w:r>
        <w:t>estimation we</w:t>
      </w:r>
      <w:r w:rsidRPr="005362B1">
        <w:t xml:space="preserve">re collected in each survey and </w:t>
      </w:r>
      <w:r>
        <w:t>we</w:t>
      </w:r>
      <w:r w:rsidRPr="005362B1">
        <w:t>re used as conditional age-at-length data within the GOA Pacific cod assessment.</w:t>
      </w:r>
      <w:r>
        <w:t xml:space="preserve"> Data from the 2025 survey were unavailable (trawl-survey age data were the same as in the 2024 assessment).</w:t>
      </w:r>
    </w:p>
    <w:p w14:paraId="47640193" w14:textId="3357CB3D" w:rsidR="00DD2C88" w:rsidRPr="005362B1" w:rsidRDefault="00DD2C88" w:rsidP="00DD2C88">
      <w:pPr>
        <w:pStyle w:val="Heading3"/>
      </w:pPr>
      <w:r w:rsidRPr="005362B1">
        <w:t xml:space="preserve">AFSC longline survey </w:t>
      </w:r>
    </w:p>
    <w:p w14:paraId="7CAF7A7C" w14:textId="77777777" w:rsidR="004D02F5" w:rsidRPr="005362B1" w:rsidRDefault="004D02F5" w:rsidP="004D02F5">
      <w:r>
        <w:t>Conducting t</w:t>
      </w:r>
      <w:r w:rsidRPr="00EC5AE5">
        <w:t xml:space="preserve">he AFSC </w:t>
      </w:r>
      <w:r>
        <w:t xml:space="preserve">longline </w:t>
      </w:r>
      <w:r w:rsidRPr="00EC5AE5">
        <w:t xml:space="preserve">survey </w:t>
      </w:r>
      <w:r>
        <w:t xml:space="preserve">involves </w:t>
      </w:r>
      <w:r w:rsidRPr="00EC5AE5">
        <w:t>sampl</w:t>
      </w:r>
      <w:r>
        <w:t>ing</w:t>
      </w:r>
      <w:r w:rsidRPr="00EC5AE5">
        <w:t xml:space="preserve"> the continental slope</w:t>
      </w:r>
      <w:r>
        <w:t xml:space="preserve"> and major gullies</w:t>
      </w:r>
      <w:r w:rsidRPr="00EC5AE5">
        <w:t xml:space="preserve"> in the GOA, providing data to calculate relative abundance in this </w:t>
      </w:r>
      <w:r w:rsidRPr="002D602C">
        <w:t>area (Rutecki et al. 2016, Siwicke and Malecha 2024). The</w:t>
      </w:r>
      <w:r w:rsidRPr="00EC5AE5">
        <w:t xml:space="preserve"> survey is primarily directed at sablefish, but also catches considerable numbers of </w:t>
      </w:r>
      <w:r>
        <w:t>Pacific cod</w:t>
      </w:r>
      <w:r w:rsidRPr="00EC5AE5">
        <w:t xml:space="preserve">. </w:t>
      </w:r>
      <w:r>
        <w:t>The survey was conducted in 2025 after missing a year in 2024.</w:t>
      </w:r>
    </w:p>
    <w:p w14:paraId="7D3135D3" w14:textId="52BEA0FE" w:rsidR="00EB4700"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t>
      </w:r>
      <w:r w:rsidR="004D02F5">
        <w:t>W</w:t>
      </w:r>
      <w:r w:rsidRPr="005362B1">
        <w:t xml:space="preserve">estern and </w:t>
      </w:r>
      <w:r w:rsidR="004D02F5">
        <w:t>C</w:t>
      </w:r>
      <w:r w:rsidRPr="005362B1">
        <w:t xml:space="preserve">entral GOA </w:t>
      </w:r>
      <w:r w:rsidRPr="008E7534">
        <w:t>(</w:t>
      </w:r>
      <w:r w:rsidR="00E135AA">
        <w:t>Figure</w:t>
      </w:r>
      <w:r w:rsidRPr="008E7534">
        <w:t xml:space="preserve"> 2.</w:t>
      </w:r>
      <w:r w:rsidR="008E7534" w:rsidRPr="008E7534">
        <w:t>6</w:t>
      </w:r>
      <w:r w:rsidRPr="008E7534">
        <w:t xml:space="preserve">). </w:t>
      </w:r>
      <w:r w:rsidR="004D02F5">
        <w:t>There were</w:t>
      </w:r>
      <w:r w:rsidRPr="008E7534">
        <w:t xml:space="preserve"> consistent increases in catch in the </w:t>
      </w:r>
      <w:r w:rsidR="004D02F5">
        <w:t>W</w:t>
      </w:r>
      <w:r w:rsidRPr="008E7534">
        <w:t>estern</w:t>
      </w:r>
      <w:r w:rsidR="004D02F5">
        <w:t xml:space="preserve"> and Central</w:t>
      </w:r>
      <w:r w:rsidRPr="008E7534">
        <w:t xml:space="preserve"> GOA in 202</w:t>
      </w:r>
      <w:r w:rsidR="008E7534" w:rsidRPr="008E7534">
        <w:t>5</w:t>
      </w:r>
      <w:r w:rsidRPr="008E7534">
        <w:t xml:space="preserve"> compared to 202</w:t>
      </w:r>
      <w:r w:rsidR="008E7534" w:rsidRPr="008E7534">
        <w:t>3 for the majority of stations</w:t>
      </w:r>
      <w:r w:rsidR="004D02F5">
        <w:t>, with a large decrease at a single station in the Eastern GOA</w:t>
      </w:r>
      <w:r w:rsidRPr="008E7534">
        <w:t>.</w:t>
      </w:r>
    </w:p>
    <w:p w14:paraId="00B862FD" w14:textId="0B05DAA8" w:rsidR="00A71893" w:rsidRPr="005362B1" w:rsidRDefault="00A71893" w:rsidP="00A71893">
      <w:pPr>
        <w:pStyle w:val="Heading4"/>
      </w:pPr>
      <w:r w:rsidRPr="005362B1">
        <w:t>Abundance index</w:t>
      </w:r>
    </w:p>
    <w:p w14:paraId="2EB06350" w14:textId="1C395A73" w:rsidR="005838FB" w:rsidRDefault="007B2BAF" w:rsidP="007B2BAF">
      <w:r>
        <w:t xml:space="preserve">The AFSC longline survey index indicates a generally increasing trend since the time-series low in </w:t>
      </w:r>
      <w:r w:rsidRPr="008E7534">
        <w:t>2019 (Table 2.5).</w:t>
      </w:r>
      <w:r>
        <w:t xml:space="preserve"> The 2025 estimate declined slightly (5%) compared to the most recent 2023 value. The decline was primarily due to densities observed from the Eastern GOA subregion (the Western and Central GOA subregions increased compared to 2023</w:t>
      </w:r>
      <w:r w:rsidR="005838FB">
        <w:t xml:space="preserve">, for subregional RPN estimates please see slide 14 </w:t>
      </w:r>
      <w:r w:rsidR="005838FB">
        <w:lastRenderedPageBreak/>
        <w:t xml:space="preserve">in this </w:t>
      </w:r>
      <w:hyperlink r:id="rId13" w:history="1">
        <w:r w:rsidR="005838FB" w:rsidRPr="005838FB">
          <w:rPr>
            <w:rStyle w:val="Hyperlink"/>
          </w:rPr>
          <w:t>presentation</w:t>
        </w:r>
      </w:hyperlink>
      <w:r w:rsidR="005838FB">
        <w:t xml:space="preserve"> made to the Groundfish Plan Team in September 2025</w:t>
      </w:r>
      <w:r>
        <w:t>).</w:t>
      </w:r>
      <w:r w:rsidR="005838FB">
        <w:t xml:space="preserve"> This decline was not due to the redesign of the survey by dropping several stations (see slide 8 of the linked presentation).</w:t>
      </w:r>
    </w:p>
    <w:p w14:paraId="55357286" w14:textId="7F4EBC1F" w:rsidR="00CE7C58" w:rsidRDefault="001A3815" w:rsidP="007B2BAF">
      <w:r>
        <w:t xml:space="preserve">The AFSC longline survey RPN index is computed by multiplying the average station density (catch per hook) within a stratum by the stratum area size (where the stratum is based upon geographic region and depth). </w:t>
      </w:r>
      <w:r w:rsidR="005838FB">
        <w:t xml:space="preserve">Upon further investigation, it was discovered that the magnitude of Eastern GOA RPN is driven by the area size for the 150-200m depth stratum, which </w:t>
      </w:r>
      <w:r w:rsidR="00CE7C58">
        <w:t xml:space="preserve">is </w:t>
      </w:r>
      <w:r w:rsidR="005838FB">
        <w:t xml:space="preserve">larger in the Eastern GOA than the Central or Western GOA. </w:t>
      </w:r>
      <w:r>
        <w:t>This</w:t>
      </w:r>
      <w:r w:rsidR="004D02F5">
        <w:t xml:space="preserve"> has resulted in a distribution of RPN across the GOA that is inconsistent with the distribution of abundance </w:t>
      </w:r>
      <w:r w:rsidR="001B3649">
        <w:t>as</w:t>
      </w:r>
      <w:r w:rsidR="004D02F5">
        <w:t xml:space="preserve"> observed from the AFSC bottom trawl survey;</w:t>
      </w:r>
      <w:r>
        <w:t xml:space="preserve"> </w:t>
      </w:r>
      <w:r w:rsidR="005838FB">
        <w:t>Eastern GOA RPN represent</w:t>
      </w:r>
      <w:r w:rsidR="004D02F5">
        <w:t>s</w:t>
      </w:r>
      <w:r w:rsidR="005838FB">
        <w:t xml:space="preserve"> </w:t>
      </w:r>
      <w:r w:rsidR="004D02F5">
        <w:t xml:space="preserve">an average of </w:t>
      </w:r>
      <w:r>
        <w:t>33</w:t>
      </w:r>
      <w:r w:rsidR="005838FB">
        <w:t xml:space="preserve">% of the </w:t>
      </w:r>
      <w:r w:rsidR="004D02F5">
        <w:t xml:space="preserve">total </w:t>
      </w:r>
      <w:r w:rsidR="005838FB">
        <w:t>GOA RPN</w:t>
      </w:r>
      <w:r>
        <w:t xml:space="preserve"> across the time-series of the index</w:t>
      </w:r>
      <w:r w:rsidR="005838FB">
        <w:t>, whereas the AFSC bottom trawl survey has observed Eastern GOA cod abundance that is</w:t>
      </w:r>
      <w:r w:rsidR="001B3649">
        <w:t>, on average,</w:t>
      </w:r>
      <w:r w:rsidR="005838FB">
        <w:t xml:space="preserve"> less than </w:t>
      </w:r>
      <w:r>
        <w:t>5</w:t>
      </w:r>
      <w:r w:rsidR="005838FB">
        <w:t>% of the total GOA abundance</w:t>
      </w:r>
      <w:r>
        <w:t xml:space="preserve"> across the time</w:t>
      </w:r>
      <w:r w:rsidR="00CE7C58">
        <w:t>-</w:t>
      </w:r>
      <w:r>
        <w:t xml:space="preserve">series. </w:t>
      </w:r>
      <w:r w:rsidR="001B3649">
        <w:t xml:space="preserve">Ultimately, </w:t>
      </w:r>
      <w:r w:rsidR="00CE7C58">
        <w:t>this has resulted in a subregion which</w:t>
      </w:r>
      <w:r w:rsidR="001B3649">
        <w:t xml:space="preserve"> contain</w:t>
      </w:r>
      <w:r w:rsidR="00CE7C58">
        <w:t>s the fewest stations that catch cod (Figure 2.6) having the greatest influence on the GOA-wide RPN index.</w:t>
      </w:r>
      <w:r w:rsidR="001B3649">
        <w:t xml:space="preserve"> Further, the decrease in the Eastern GOA RPN index in 2025 compared to 2023 was driven by reduced catch at a single station (Figure 2.6).</w:t>
      </w:r>
    </w:p>
    <w:p w14:paraId="00CE6C86" w14:textId="16C563F1" w:rsidR="007B2BAF" w:rsidRDefault="001B3649" w:rsidP="00EB4700">
      <w:r>
        <w:t xml:space="preserve">Upon </w:t>
      </w:r>
      <w:r w:rsidR="001A3815">
        <w:t xml:space="preserve">computing the </w:t>
      </w:r>
      <w:r>
        <w:t xml:space="preserve">mean </w:t>
      </w:r>
      <w:r w:rsidR="001A3815">
        <w:t xml:space="preserve">numbers CPUE from the AFSC longline survey we found that the GOA-wide CPUE increased by 7% in 2025 compared to 2023. </w:t>
      </w:r>
      <w:r>
        <w:t>Based upon the discovery of the influence of Eastern GOA RPN on the total GOA RPN index, p</w:t>
      </w:r>
      <w:r w:rsidR="001A3815">
        <w:t>rior to the next full assessment we will be investigating a new method to compute the AFSC longline index</w:t>
      </w:r>
      <w:r>
        <w:t>. Because</w:t>
      </w:r>
      <w:r w:rsidR="001A3815">
        <w:t xml:space="preserve"> this is an update assessment, we continue to use the AFSC longline survey RPN index</w:t>
      </w:r>
      <w:r w:rsidR="00CE7C58">
        <w:t xml:space="preserve"> in its current form.</w:t>
      </w:r>
    </w:p>
    <w:p w14:paraId="48E48E4A" w14:textId="3243CFDA" w:rsidR="00A71893" w:rsidRPr="005362B1" w:rsidRDefault="00A71893" w:rsidP="00A71893">
      <w:pPr>
        <w:pStyle w:val="Heading4"/>
      </w:pPr>
      <w:r w:rsidRPr="005362B1">
        <w:t>Length composition</w:t>
      </w:r>
    </w:p>
    <w:p w14:paraId="52CFE260" w14:textId="0E1E13AA" w:rsidR="00DD2C88" w:rsidRPr="005362B1" w:rsidRDefault="005F406B" w:rsidP="004A062A">
      <w:pPr>
        <w:rPr>
          <w:color w:val="222222"/>
        </w:rPr>
      </w:pPr>
      <w:r>
        <w:t xml:space="preserve">The observed </w:t>
      </w:r>
      <w:r w:rsidR="0033065C">
        <w:t xml:space="preserve">length composition from the </w:t>
      </w:r>
      <w:r>
        <w:t>2025 longline survey was unimodal and consistent with previous survey length compositions</w:t>
      </w:r>
      <w:r w:rsidR="0033065C">
        <w:t>, with a peak at 60 cm</w:t>
      </w:r>
      <w:r>
        <w:t>.</w:t>
      </w:r>
    </w:p>
    <w:p w14:paraId="7514A088" w14:textId="50120B7D" w:rsidR="0084269C" w:rsidRDefault="0084269C" w:rsidP="0084269C">
      <w:pPr>
        <w:pStyle w:val="Heading2"/>
        <w:pBdr>
          <w:top w:val="nil"/>
          <w:left w:val="nil"/>
          <w:bottom w:val="nil"/>
          <w:right w:val="nil"/>
          <w:between w:val="nil"/>
        </w:pBdr>
      </w:pPr>
      <w:r>
        <w:t>Other indicators</w:t>
      </w:r>
    </w:p>
    <w:p w14:paraId="5F4FA2C9" w14:textId="6705D9F8" w:rsidR="0084269C" w:rsidRPr="0084269C" w:rsidRDefault="0084269C" w:rsidP="0084269C">
      <w:r>
        <w:t>There are several indicators that are monitored but not fit in the assessment model that provide auxiliary information on the GOA cod stock. We include those within the following sections.</w:t>
      </w:r>
    </w:p>
    <w:p w14:paraId="13FBA198" w14:textId="77777777" w:rsidR="008717C2" w:rsidRPr="0084269C" w:rsidRDefault="008717C2" w:rsidP="0084269C">
      <w:pPr>
        <w:pStyle w:val="Heading3"/>
        <w:rPr>
          <w:rFonts w:eastAsiaTheme="minorEastAsia"/>
        </w:rPr>
      </w:pPr>
      <w:r w:rsidRPr="0084269C">
        <w:rPr>
          <w:rFonts w:eastAsiaTheme="minorEastAsia"/>
        </w:rPr>
        <w:t>Laurel and Litzow age-0 index</w:t>
      </w:r>
    </w:p>
    <w:p w14:paraId="03877C55" w14:textId="5CA3EFA5" w:rsidR="0033065C" w:rsidRPr="005362B1" w:rsidRDefault="0033065C" w:rsidP="00DD2C88">
      <w:r w:rsidRPr="005362B1">
        <w:t xml:space="preserve">Beach seine sampling of age-0 cod was conducted </w:t>
      </w:r>
      <w:r>
        <w:t>in 2025</w:t>
      </w:r>
      <w:r w:rsidRPr="005362B1">
        <w:t xml:space="preserve">. The beach seine age-0 CPUE index </w:t>
      </w:r>
      <w:r>
        <w:t xml:space="preserve">resulted in </w:t>
      </w:r>
      <w:r w:rsidRPr="005362B1">
        <w:t>estimated</w:t>
      </w:r>
      <w:r>
        <w:t xml:space="preserve"> values in 2025 that were very similar to the </w:t>
      </w:r>
      <w:r w:rsidRPr="005362B1">
        <w:t xml:space="preserve">2024 </w:t>
      </w:r>
      <w:r>
        <w:t xml:space="preserve">and </w:t>
      </w:r>
      <w:r w:rsidRPr="005362B1">
        <w:t>2023</w:t>
      </w:r>
      <w:r>
        <w:t xml:space="preserve"> estimates, all which are around 40% smaller than the time-series mean</w:t>
      </w:r>
      <w:r w:rsidRPr="008E7534">
        <w:t xml:space="preserve"> (</w:t>
      </w:r>
      <w:r>
        <w:t xml:space="preserve">top right panel of </w:t>
      </w:r>
      <w:r w:rsidR="00E135AA">
        <w:t>Figure</w:t>
      </w:r>
      <w:r w:rsidRPr="008E7534">
        <w:t xml:space="preserve"> 2.7).</w:t>
      </w:r>
    </w:p>
    <w:p w14:paraId="7A8DA350" w14:textId="77777777" w:rsidR="00DD2C88" w:rsidRPr="0084269C" w:rsidRDefault="00DD2C88" w:rsidP="0084269C">
      <w:pPr>
        <w:pStyle w:val="Heading3"/>
        <w:rPr>
          <w:rFonts w:eastAsiaTheme="minorEastAsia"/>
        </w:rPr>
      </w:pPr>
      <w:r w:rsidRPr="0084269C">
        <w:rPr>
          <w:rFonts w:eastAsiaTheme="minorEastAsia"/>
        </w:rPr>
        <w:t>Alaska Department of Fish and Game bottom trawl survey</w:t>
      </w:r>
    </w:p>
    <w:p w14:paraId="39802DF7" w14:textId="23A6F77B" w:rsidR="0033065C" w:rsidRDefault="0033065C" w:rsidP="0033065C">
      <w:r w:rsidRPr="005362B1">
        <w:t xml:space="preserve">The Alaska Department of Fish and Game (ADFG) </w:t>
      </w:r>
      <w:r>
        <w:t xml:space="preserve">bottom trawl survey index suggests an increasing trend in the Pacific cod population since the time-series low in 2016 </w:t>
      </w:r>
      <w:r w:rsidRPr="008E7534">
        <w:t>(</w:t>
      </w:r>
      <w:r>
        <w:t xml:space="preserve">top left panel of </w:t>
      </w:r>
      <w:r w:rsidR="00E135AA">
        <w:t>Figure</w:t>
      </w:r>
      <w:r w:rsidRPr="008E7534">
        <w:t xml:space="preserve"> 2.7).</w:t>
      </w:r>
      <w:r>
        <w:t xml:space="preserve"> In 2025 the ADFG bottom trawl survey</w:t>
      </w:r>
      <w:r w:rsidR="0084269C">
        <w:t xml:space="preserve"> CPUE</w:t>
      </w:r>
      <w:r>
        <w:t xml:space="preserve"> of cod </w:t>
      </w:r>
      <w:r w:rsidR="0084269C">
        <w:t>numbers increased</w:t>
      </w:r>
      <w:r>
        <w:t xml:space="preserve"> by 1</w:t>
      </w:r>
      <w:r w:rsidR="0084269C">
        <w:t>4.7</w:t>
      </w:r>
      <w:r>
        <w:t>% compared to 2024.</w:t>
      </w:r>
    </w:p>
    <w:p w14:paraId="035B429D" w14:textId="25B39A7D" w:rsidR="00022414" w:rsidRPr="0084269C" w:rsidRDefault="00022414" w:rsidP="0084269C">
      <w:pPr>
        <w:pStyle w:val="Heading3"/>
        <w:rPr>
          <w:rFonts w:eastAsiaTheme="minorEastAsia"/>
        </w:rPr>
      </w:pPr>
      <w:r w:rsidRPr="0084269C">
        <w:rPr>
          <w:rFonts w:eastAsiaTheme="minorEastAsia"/>
        </w:rPr>
        <w:t>Commercial fishery indices</w:t>
      </w:r>
    </w:p>
    <w:p w14:paraId="1571C56A" w14:textId="10455E66" w:rsidR="0084269C" w:rsidRPr="005362B1" w:rsidRDefault="0084269C" w:rsidP="008717C2">
      <w:r>
        <w:t>N</w:t>
      </w:r>
      <w:r w:rsidRPr="005362B1">
        <w:t xml:space="preserve">on-targeted catch of Pacific cod in other directed fisheries </w:t>
      </w:r>
      <w:r>
        <w:t>wa</w:t>
      </w:r>
      <w:r w:rsidRPr="005362B1">
        <w:t>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abundance </w:t>
      </w:r>
      <w:r>
        <w:t>indicator for</w:t>
      </w:r>
      <w:r w:rsidRPr="005362B1">
        <w:t xml:space="preserve"> 2-year-old Pacific cod, which are thought to be more pelagic. As an index of recruitment abundance, we track</w:t>
      </w:r>
      <w:r>
        <w:t>ed</w:t>
      </w:r>
      <w:r w:rsidRPr="005362B1">
        <w:t xml:space="preserve"> the incidence of occurrence as proportion of hauls with cod in the </w:t>
      </w:r>
      <w:r>
        <w:t>c</w:t>
      </w:r>
      <w:r w:rsidRPr="005362B1">
        <w:t xml:space="preserve">entral GOA pollock A season. The shallow water </w:t>
      </w:r>
      <w:r w:rsidRPr="005362B1">
        <w:lastRenderedPageBreak/>
        <w:t>flatfish fishery track</w:t>
      </w:r>
      <w:r>
        <w:t>ed</w:t>
      </w:r>
      <w:r w:rsidRPr="005362B1">
        <w:t xml:space="preserve">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8E7534">
        <w:t>(</w:t>
      </w:r>
      <w:r>
        <w:t xml:space="preserve">bottom right panel of </w:t>
      </w:r>
      <w:r w:rsidR="00E135AA">
        <w:t>Figure</w:t>
      </w:r>
      <w:r w:rsidRPr="008E7534">
        <w:t xml:space="preserve"> 2.7).</w:t>
      </w:r>
      <w:r>
        <w:t xml:space="preserve"> </w:t>
      </w:r>
      <w:r w:rsidRPr="005362B1">
        <w:t xml:space="preserve">The catch of Pacific cod in the shallow water flatfish fisheries </w:t>
      </w:r>
      <w:r>
        <w:t xml:space="preserve">has trended up since the time series low </w:t>
      </w:r>
      <w:r w:rsidRPr="005362B1">
        <w:t>in 2017</w:t>
      </w:r>
      <w:r>
        <w:t>. The</w:t>
      </w:r>
      <w:r w:rsidRPr="005362B1">
        <w:t xml:space="preserve"> 2024 </w:t>
      </w:r>
      <w:r>
        <w:t xml:space="preserve">and 2025 </w:t>
      </w:r>
      <w:r w:rsidRPr="005362B1">
        <w:t>value</w:t>
      </w:r>
      <w:r>
        <w:t>s</w:t>
      </w:r>
      <w:r w:rsidRPr="005362B1">
        <w:t xml:space="preserve"> </w:t>
      </w:r>
      <w:r>
        <w:t>are</w:t>
      </w:r>
      <w:r w:rsidRPr="005362B1">
        <w:t xml:space="preserve"> the largest in the recent time series and only smaller than the 2014 value since 2008 </w:t>
      </w:r>
      <w:r w:rsidRPr="008E7534">
        <w:t>(</w:t>
      </w:r>
      <w:r>
        <w:t xml:space="preserve">bottom right panel of </w:t>
      </w:r>
      <w:r w:rsidR="00E135AA">
        <w:t>Figure</w:t>
      </w:r>
      <w:r w:rsidRPr="008E7534">
        <w:t xml:space="preserve"> 2.7).</w:t>
      </w:r>
      <w:r>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1E4C4895" w14:textId="5BBE397C" w:rsidR="0084269C" w:rsidRPr="005362B1" w:rsidRDefault="0084269C" w:rsidP="008717C2">
      <w:pPr>
        <w:rPr>
          <w:rFonts w:ascii="Times" w:hAnsi="Times" w:cs="Lucida Grande"/>
          <w:color w:val="000000"/>
        </w:rPr>
      </w:pPr>
      <w:r w:rsidRPr="005362B1">
        <w:rPr>
          <w:rFonts w:ascii="Times" w:hAnsi="Times"/>
        </w:rPr>
        <w:t xml:space="preserve">The Climate Forecast System Reanalysis (CFSR) </w:t>
      </w:r>
      <w:r>
        <w:rPr>
          <w:rFonts w:ascii="Times" w:hAnsi="Times"/>
        </w:rPr>
        <w:t>temperature index has been discontinued and was not available for 2025. When an environmental index is not available in a certain year the SS3 protocol is to set that year’s index value at 0, meaning that the mean parameter estimate for that year is used.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Hulson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r w:rsidR="000D1E54" w:rsidRPr="003E0EF6">
        <w:t>Methot and Wetzell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4991D1E1" w14:textId="1EADFB8F" w:rsidR="00CC3855" w:rsidRPr="005362B1" w:rsidRDefault="00CC3855" w:rsidP="00CC3855">
      <w:r>
        <w:t>In the 2024 assessment a full suite of model diagnostics and sensitivities were provided for Model 24.0. In the next full assessment when alternative models are explored these will be provided within this document. Model diagnostics and sensitivities</w:t>
      </w:r>
      <w:r w:rsidR="00063997">
        <w:t xml:space="preserve"> that were provided in the 2024 assessment and applied to</w:t>
      </w:r>
      <w:r>
        <w:t xml:space="preserve"> the 2025 update assessment that are not contained in this document are provided in the link in the </w:t>
      </w:r>
      <w:r>
        <w:rPr>
          <w:i/>
          <w:iCs/>
        </w:rPr>
        <w:t>Executive Section</w:t>
      </w:r>
      <w:r>
        <w:t xml:space="preserve">. As with the results in the 2024 assessment, the update here indicate that </w:t>
      </w:r>
      <w:r w:rsidRPr="005362B1">
        <w:t xml:space="preserve">the likelihoods appear well defined </w:t>
      </w:r>
      <w:r>
        <w:t xml:space="preserve">with acceptably low final gradients </w:t>
      </w:r>
      <w:r w:rsidRPr="005362B1">
        <w:t>(the final gradient was 6.</w:t>
      </w:r>
      <w:r>
        <w:t>45</w:t>
      </w:r>
      <w:r w:rsidRPr="005362B1">
        <w:t>e</w:t>
      </w:r>
      <w:r w:rsidRPr="005362B1">
        <w:rPr>
          <w:vertAlign w:val="superscript"/>
        </w:rPr>
        <w:t>-6</w:t>
      </w:r>
      <w:r w:rsidRPr="005362B1">
        <w:t>)</w:t>
      </w:r>
      <w:r>
        <w:t xml:space="preserve"> and asymptotic approximations of parameter variances</w:t>
      </w:r>
      <w:r w:rsidRPr="005362B1">
        <w:t>.</w:t>
      </w:r>
      <w:r w:rsidR="000D15A1" w:rsidRPr="000D15A1">
        <w:t xml:space="preserve"> </w:t>
      </w:r>
      <w:r w:rsidR="000D15A1" w:rsidRPr="005362B1">
        <w:t>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0D15A1">
        <w:t>e order of 5% with a total of 46</w:t>
      </w:r>
      <w:r w:rsidR="000D15A1" w:rsidRPr="005362B1">
        <w:t xml:space="preserve"> of the</w:t>
      </w:r>
      <w:r w:rsidR="000D15A1">
        <w:t xml:space="preserve"> 50 jitter runs converged and 74</w:t>
      </w:r>
      <w:r w:rsidR="000D15A1" w:rsidRPr="005362B1">
        <w:t>% of the converged models resulting in estimates at the lowest MLE from the accepted models</w:t>
      </w:r>
      <w:r w:rsidR="000D15A1">
        <w:t>.</w:t>
      </w:r>
    </w:p>
    <w:p w14:paraId="614CC2FE" w14:textId="740BB72E" w:rsidR="00CC3855" w:rsidRPr="005362B1" w:rsidRDefault="00CC3855" w:rsidP="0085439A">
      <w:r>
        <w:t>As in 2024</w:t>
      </w:r>
      <w:r w:rsidRPr="005362B1">
        <w:t xml:space="preserve">, Model 24.0 </w:t>
      </w:r>
      <w:r>
        <w:t xml:space="preserve">configuration </w:t>
      </w:r>
      <w:r w:rsidRPr="005362B1">
        <w:t>result</w:t>
      </w:r>
      <w:r>
        <w:t>ed</w:t>
      </w:r>
      <w:r w:rsidRPr="005362B1">
        <w:t xml:space="preserve"> in </w:t>
      </w:r>
      <w:r>
        <w:t>acceptable fits and parameter estimates</w:t>
      </w:r>
      <w:r w:rsidRPr="00994A10">
        <w:t xml:space="preserve"> (Table 2.6)</w:t>
      </w:r>
      <w:r>
        <w:t xml:space="preserve">. </w:t>
      </w:r>
      <w:r w:rsidR="000D15A1">
        <w:t>Estimates of</w:t>
      </w:r>
      <w:r w:rsidRPr="005362B1">
        <w:t xml:space="preserve"> abundance</w:t>
      </w:r>
      <w:r w:rsidR="000D15A1">
        <w:t xml:space="preserve"> and recruitment</w:t>
      </w:r>
      <w:r w:rsidRPr="005362B1">
        <w:t xml:space="preserve"> compared </w:t>
      </w:r>
      <w:r>
        <w:t xml:space="preserve">favorably </w:t>
      </w:r>
      <w:r w:rsidRPr="005362B1">
        <w:t xml:space="preserve">to previous </w:t>
      </w:r>
      <w:r w:rsidRPr="00994A10">
        <w:t xml:space="preserve">assessments </w:t>
      </w:r>
      <w:r w:rsidR="000D15A1">
        <w:t>and do not result in any concerning retrospective patterns</w:t>
      </w:r>
      <w:r w:rsidR="000D15A1" w:rsidRPr="005362B1">
        <w:t xml:space="preserve"> </w:t>
      </w:r>
      <w:r w:rsidRPr="00994A10">
        <w:t>(</w:t>
      </w:r>
      <w:r w:rsidR="00E135AA">
        <w:t>Figure</w:t>
      </w:r>
      <w:r w:rsidRPr="00994A10">
        <w:t xml:space="preserve"> 2.8</w:t>
      </w:r>
      <w:r>
        <w:t xml:space="preserve"> and 2.9</w:t>
      </w:r>
      <w:r w:rsidRPr="00994A10">
        <w:t>)</w:t>
      </w:r>
      <w:r w:rsidR="000D15A1">
        <w:t xml:space="preserve">. </w:t>
      </w:r>
      <w:r>
        <w:t xml:space="preserve">On the whole, </w:t>
      </w:r>
      <w:r w:rsidRPr="005362B1">
        <w:t xml:space="preserve">Model 24.0 fits the AFSC bottom trawl and longline survey indices reasonably </w:t>
      </w:r>
      <w:r w:rsidRPr="00A16521">
        <w:t>well (</w:t>
      </w:r>
      <w:r w:rsidR="00E135AA">
        <w:t>Figure</w:t>
      </w:r>
      <w:r w:rsidRPr="00A16521">
        <w:t xml:space="preserve"> 2.</w:t>
      </w:r>
      <w:r>
        <w:t>10</w:t>
      </w:r>
      <w:r w:rsidRPr="00A16521">
        <w:t>)</w:t>
      </w:r>
      <w:r>
        <w:t xml:space="preserve">. However, </w:t>
      </w:r>
      <w:r w:rsidRPr="005362B1">
        <w:t>positive residuals have persisted in the fit to the longline survey since 2018</w:t>
      </w:r>
      <w:r>
        <w:t xml:space="preserve"> and the model does not fit the 2025 increase in bottom trawl survey abundance</w:t>
      </w:r>
      <w:r w:rsidRPr="005362B1">
        <w:t xml:space="preserve">. The aggregated fit from Model 24.0 to the fishery length composition data and one-step-ahead residuals </w:t>
      </w:r>
      <w:r>
        <w:t xml:space="preserve">are </w:t>
      </w:r>
      <w:r w:rsidR="001B3649">
        <w:t>acceptable</w:t>
      </w:r>
      <w:r>
        <w:t xml:space="preserve"> but appeared to have a</w:t>
      </w:r>
      <w:r w:rsidRPr="005362B1">
        <w:t xml:space="preserve"> few outlier residuals </w:t>
      </w:r>
      <w:r>
        <w:t xml:space="preserve">in </w:t>
      </w:r>
      <w:r>
        <w:lastRenderedPageBreak/>
        <w:t>proportions at length</w:t>
      </w:r>
      <w:r w:rsidRPr="005362B1">
        <w:t xml:space="preserve"> (</w:t>
      </w:r>
      <w:r w:rsidR="00E135AA">
        <w:t>Figure</w:t>
      </w:r>
      <w:r w:rsidRPr="005362B1">
        <w:t xml:space="preserve"> 2.</w:t>
      </w:r>
      <w:r>
        <w:t>11</w:t>
      </w:r>
      <w:r w:rsidRPr="005362B1">
        <w:t xml:space="preserve">). </w:t>
      </w:r>
      <w:r>
        <w:t xml:space="preserve">The fits </w:t>
      </w:r>
      <w:r w:rsidRPr="005362B1">
        <w:t xml:space="preserve">to the survey </w:t>
      </w:r>
      <w:r>
        <w:t>age</w:t>
      </w:r>
      <w:r w:rsidRPr="005362B1">
        <w:t xml:space="preserve"> composition data in aggregate</w:t>
      </w:r>
      <w:r>
        <w:t xml:space="preserve"> were also </w:t>
      </w:r>
      <w:r w:rsidR="001B3649">
        <w:t>acceptable</w:t>
      </w:r>
      <w:r>
        <w:t xml:space="preserve"> but also had </w:t>
      </w:r>
      <w:r w:rsidRPr="003111EC">
        <w:t>some outliers present in the one-step ahead residuals (</w:t>
      </w:r>
      <w:r w:rsidR="00E135AA">
        <w:t>Figure</w:t>
      </w:r>
      <w:r w:rsidRPr="003111EC">
        <w:t xml:space="preserve"> 2.1</w:t>
      </w:r>
      <w:r>
        <w:t>2</w:t>
      </w:r>
      <w:r w:rsidRPr="003111EC">
        <w:t>). The standard SS3 plots, which contain</w:t>
      </w:r>
      <w:r>
        <w:t xml:space="preserve"> additional results, can be</w:t>
      </w:r>
      <w:r w:rsidRPr="005362B1">
        <w:t xml:space="preserve"> found at the</w:t>
      </w:r>
      <w:r>
        <w:t xml:space="preserve"> link provided in the </w:t>
      </w:r>
      <w:r>
        <w:rPr>
          <w:i/>
        </w:rPr>
        <w:t>Executive Summary</w:t>
      </w:r>
      <w:r>
        <w:t xml:space="preserve"> section of this document</w:t>
      </w:r>
      <w:r w:rsidR="00EC0290">
        <w:t>.</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4E5304EE" w14:textId="7E5A2E96" w:rsidR="00E76DAD" w:rsidRDefault="00E76DAD" w:rsidP="00EC0290">
      <w:pPr>
        <w:pStyle w:val="Heading3"/>
      </w:pPr>
      <w:r w:rsidRPr="005362B1">
        <w:t>Definitions</w:t>
      </w:r>
    </w:p>
    <w:p w14:paraId="61D3D550" w14:textId="55CC7108" w:rsidR="00EC0290" w:rsidRPr="005362B1" w:rsidRDefault="00EC0290" w:rsidP="00E76DAD">
      <w:r w:rsidRPr="005362B1">
        <w:t xml:space="preserve">The </w:t>
      </w:r>
      <w:r>
        <w:t xml:space="preserve">annual </w:t>
      </w:r>
      <w:r w:rsidRPr="005362B1">
        <w:t>biomass estimates presented</w:t>
      </w:r>
      <w:r>
        <w:t xml:space="preserve"> were</w:t>
      </w:r>
      <w:r w:rsidRPr="005362B1">
        <w:t>: total biomass</w:t>
      </w:r>
      <w:r>
        <w:t xml:space="preserve"> (</w:t>
      </w:r>
      <w:r w:rsidRPr="005362B1">
        <w:t>the biomass</w:t>
      </w:r>
      <w:r w:rsidR="00C656D7">
        <w:t xml:space="preserve"> at the start of the year</w:t>
      </w:r>
      <w:r w:rsidRPr="005362B1">
        <w:t xml:space="preserve"> of all fish aged 0 years or greater in a given year</w:t>
      </w:r>
      <w:r>
        <w:t>)</w:t>
      </w:r>
      <w:r w:rsidRPr="005362B1">
        <w:t xml:space="preserve"> and spawning biomass </w:t>
      </w:r>
      <w:r>
        <w:t xml:space="preserve">(the estimated </w:t>
      </w:r>
      <w:r w:rsidRPr="005362B1">
        <w:t xml:space="preserve">biomass </w:t>
      </w:r>
      <w:r w:rsidR="00C656D7">
        <w:t xml:space="preserve">of </w:t>
      </w:r>
      <w:r>
        <w:t xml:space="preserve">mature </w:t>
      </w:r>
      <w:r w:rsidRPr="005362B1">
        <w:t>females</w:t>
      </w:r>
      <w:r w:rsidR="00C656D7">
        <w:t xml:space="preserve"> at the start of the year</w:t>
      </w:r>
      <w:r>
        <w:t>).</w:t>
      </w:r>
      <w:r w:rsidRPr="005362B1">
        <w:t xml:space="preserve">  </w:t>
      </w:r>
      <w:r>
        <w:t>R</w:t>
      </w:r>
      <w:r w:rsidRPr="005362B1">
        <w:t>ecruit</w:t>
      </w:r>
      <w:r>
        <w:t xml:space="preserve">ment is </w:t>
      </w:r>
      <w:r w:rsidRPr="005362B1">
        <w:t xml:space="preserve">defined as </w:t>
      </w:r>
      <w:r>
        <w:t xml:space="preserve">the </w:t>
      </w:r>
      <w:r w:rsidRPr="005362B1">
        <w:t>number of age-0 fish</w:t>
      </w:r>
      <w:r>
        <w:t xml:space="preserve"> by</w:t>
      </w:r>
      <w:r w:rsidRPr="005362B1">
        <w:t xml:space="preserve"> year</w:t>
      </w:r>
      <w:r>
        <w:t>.</w:t>
      </w:r>
      <w:r w:rsidRPr="005362B1">
        <w:t xml:space="preserve"> </w:t>
      </w:r>
    </w:p>
    <w:p w14:paraId="61F104BC" w14:textId="77777777" w:rsidR="00E76DAD" w:rsidRPr="005362B1" w:rsidRDefault="00E76DAD" w:rsidP="00E76DAD">
      <w:pPr>
        <w:pStyle w:val="Heading3"/>
      </w:pPr>
      <w:r w:rsidRPr="00A33758">
        <w:t>Biomass</w:t>
      </w:r>
    </w:p>
    <w:p w14:paraId="0B45D361" w14:textId="6AD28FB4" w:rsidR="00EC0290" w:rsidRDefault="00EC0290" w:rsidP="00EC0290">
      <w:r w:rsidRPr="005362B1">
        <w:t>Total biomass estimates show a long decline from their peak in 1988 (Table 2.</w:t>
      </w:r>
      <w:r>
        <w:t>7</w:t>
      </w:r>
      <w:r w:rsidRPr="005362B1">
        <w:t xml:space="preserve"> and </w:t>
      </w:r>
      <w:r w:rsidR="00E135AA">
        <w:t>Figure</w:t>
      </w:r>
      <w:r>
        <w:t xml:space="preserve"> 2.13</w:t>
      </w:r>
      <w:r w:rsidRPr="005362B1">
        <w:t>) to a low in 2006 and then an increase to another peak in 2014, after which there was a sharp decline through 2018 followed by a slight increase through 2024.</w:t>
      </w:r>
      <w:r>
        <w:t xml:space="preserve"> Total biomass in 2025 is estimated to be essentially unchanged from 2024.</w:t>
      </w:r>
      <w:r w:rsidRPr="005362B1">
        <w:t xml:space="preserve"> </w:t>
      </w:r>
    </w:p>
    <w:p w14:paraId="10CAEEA8" w14:textId="0ECE3365" w:rsidR="00EC0290" w:rsidRPr="005362B1" w:rsidRDefault="00EC0290" w:rsidP="00EC0290">
      <w:r w:rsidRPr="005362B1">
        <w:t>Spawning biomass (Table 2.</w:t>
      </w:r>
      <w:r>
        <w:t>7</w:t>
      </w:r>
      <w:r w:rsidRPr="005362B1">
        <w:t xml:space="preserve"> and </w:t>
      </w:r>
      <w:r w:rsidR="00E135AA">
        <w:t>Figure</w:t>
      </w:r>
      <w:r>
        <w:t xml:space="preserve"> 2.13</w:t>
      </w:r>
      <w:r w:rsidRPr="005362B1">
        <w:t xml:space="preserve">) shows a similar trend of decline since the late 1980s with a peak in 1989 to a low in 2008. There was then a short increase in spawning biomass coincident with the maturation of the 2005-2008 year classes through 2014, after which the decline continued to lowest level in 2019 and 2020. The spawning biomass then slightly increased </w:t>
      </w:r>
      <w:r>
        <w:t xml:space="preserve">through </w:t>
      </w:r>
      <w:r w:rsidRPr="005362B1">
        <w:t>2022</w:t>
      </w:r>
      <w:r>
        <w:t xml:space="preserve"> and has remained steady through 2025</w:t>
      </w:r>
      <w:r w:rsidRPr="005362B1">
        <w:t>.</w:t>
      </w:r>
      <w:r>
        <w:t xml:space="preserve"> Compared to the most recent assessment in 2024, the current Model 24.0 results in slightly smaller spawning biomass estimates from 2015 to 2021, then larger after 2022 (</w:t>
      </w:r>
      <w:r w:rsidR="00E135AA">
        <w:t>Figure</w:t>
      </w:r>
      <w:r>
        <w:t xml:space="preserve">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2294C6A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00E135AA">
        <w:t>Figure</w:t>
      </w:r>
      <w:r w:rsidRPr="005362B1">
        <w:t xml:space="preserve">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Compared to the most recent assessment in 2024, the current Model 24.0 results in larger estimates of the 2020 and 2021 year classes, and smaller 2023 and 2024 year classes (</w:t>
      </w:r>
      <w:r w:rsidR="00E135AA">
        <w:t>Figure</w:t>
      </w:r>
      <w:r w:rsidR="00EE6281">
        <w:t xml:space="preserve"> 2.8).</w:t>
      </w:r>
    </w:p>
    <w:p w14:paraId="73435D1A" w14:textId="77777777" w:rsidR="00E76DAD" w:rsidRPr="005362B1" w:rsidRDefault="00E76DAD" w:rsidP="00E76DAD">
      <w:pPr>
        <w:pStyle w:val="Heading3"/>
      </w:pPr>
      <w:r w:rsidRPr="003111EC">
        <w:t>Fishing Mortality</w:t>
      </w:r>
    </w:p>
    <w:p w14:paraId="3BB65349" w14:textId="34470BF8" w:rsidR="00EC0290" w:rsidRPr="005362B1" w:rsidRDefault="00EC0290" w:rsidP="00EC0290">
      <w:r w:rsidRPr="005362B1">
        <w:t>Fishing mortality appears to have increased steadily with the decline in abundance from 1990 through a peak in 2008 with continued high fishing mortality through 2017 (Table 2.</w:t>
      </w:r>
      <w:r>
        <w:t>9</w:t>
      </w:r>
      <w:r w:rsidRPr="005362B1">
        <w:t xml:space="preserve"> and </w:t>
      </w:r>
      <w:r w:rsidR="00E135AA">
        <w:t>Figure</w:t>
      </w:r>
      <w:r>
        <w:t xml:space="preserve"> 2.15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E135AA">
        <w:t>Figure</w:t>
      </w:r>
      <w:r>
        <w:t xml:space="preserve"> 2.15</w:t>
      </w:r>
      <w:r w:rsidRPr="005362B1">
        <w:t>). In 2018 through 2020 there was a sharp decrease in fishing mortality coincident with the drastic cuts in ABC and closure of the federal directed fishery in 2020. In 2021 with the reopening of the federal fishery mortality once again increased, but remained lower than observed in the previous decade prior to 2017. In retrospect</w:t>
      </w:r>
      <w:r>
        <w:t>,</w:t>
      </w:r>
      <w:r w:rsidRPr="005362B1">
        <w:t xml:space="preserve"> the phase plane plots (</w:t>
      </w:r>
      <w:r w:rsidR="00E135AA">
        <w:t>Figure</w:t>
      </w:r>
      <w:r w:rsidRPr="005362B1">
        <w:t xml:space="preserve"> 2.</w:t>
      </w:r>
      <w:r>
        <w:t>16</w:t>
      </w:r>
      <w:r w:rsidRPr="005362B1">
        <w:t xml:space="preserve">) show that F was estimated to have been above the ABC control rule advised levels from 2015 to 2017 and biomass has been below </w:t>
      </w:r>
      <w:r w:rsidRPr="005362B1">
        <w:rPr>
          <w:i/>
        </w:rPr>
        <w:t>B</w:t>
      </w:r>
      <w:r w:rsidRPr="005362B1">
        <w:rPr>
          <w:i/>
          <w:vertAlign w:val="subscript"/>
        </w:rPr>
        <w:t>35%</w:t>
      </w:r>
      <w:r w:rsidRPr="005362B1">
        <w:rPr>
          <w:vertAlign w:val="subscript"/>
        </w:rPr>
        <w:t xml:space="preserve"> </w:t>
      </w:r>
      <w:r w:rsidRPr="005362B1">
        <w:t>since 2017 and projected to continue to be below through 202</w:t>
      </w:r>
      <w:r>
        <w:t>7</w:t>
      </w:r>
      <w:r w:rsidRPr="005362B1">
        <w:t>. It should be noted that this plot shows current model predict</w:t>
      </w:r>
      <w:r>
        <w:t>ion</w:t>
      </w:r>
      <w:r w:rsidRPr="005362B1">
        <w: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lastRenderedPageBreak/>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F4636F6"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w:t>
      </w:r>
      <w:r w:rsidR="00C656D7">
        <w:t>the start of the year</w:t>
      </w:r>
      <w:r w:rsidR="00DD5489" w:rsidRPr="005362B1">
        <w:t xml:space="preserve">.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1353BE">
        <w:trPr>
          <w:cantSplit/>
          <w:jc w:val="center"/>
        </w:trPr>
        <w:tc>
          <w:tcPr>
            <w:tcW w:w="1934" w:type="pct"/>
            <w:tcBorders>
              <w:top w:val="double" w:sz="4" w:space="0" w:color="auto"/>
              <w:bottom w:val="single" w:sz="4" w:space="0" w:color="auto"/>
            </w:tcBorders>
            <w:shd w:val="clear" w:color="auto" w:fill="auto"/>
            <w:vAlign w:val="center"/>
          </w:tcPr>
          <w:p w14:paraId="7DE54FFF" w14:textId="77777777" w:rsidR="00DD5489" w:rsidRPr="005362B1" w:rsidRDefault="00DD5489" w:rsidP="001353BE">
            <w:pPr>
              <w:keepNext/>
              <w:keepLines/>
              <w:tabs>
                <w:tab w:val="left" w:pos="0"/>
                <w:tab w:val="left" w:pos="720"/>
                <w:tab w:val="left" w:pos="1152"/>
              </w:tabs>
              <w:spacing w:after="0"/>
            </w:pPr>
            <w:r w:rsidRPr="005362B1">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1353BE">
            <w:pPr>
              <w:keepNext/>
              <w:keepLines/>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1353BE">
            <w:pPr>
              <w:keepNext/>
              <w:keepLines/>
              <w:tabs>
                <w:tab w:val="left" w:pos="0"/>
                <w:tab w:val="left" w:pos="720"/>
                <w:tab w:val="left" w:pos="1152"/>
              </w:tabs>
              <w:spacing w:after="0"/>
              <w:jc w:val="right"/>
            </w:pPr>
            <w:r w:rsidRPr="005362B1">
              <w:t xml:space="preserve">Overfishing </w:t>
            </w:r>
          </w:p>
          <w:p w14:paraId="16FCF65A" w14:textId="77777777" w:rsidR="00DD5489" w:rsidRPr="005362B1" w:rsidRDefault="00DD5489" w:rsidP="001353BE">
            <w:pPr>
              <w:keepNext/>
              <w:keepLines/>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1353BE">
            <w:pPr>
              <w:keepNext/>
              <w:keepLines/>
              <w:tabs>
                <w:tab w:val="left" w:pos="0"/>
                <w:tab w:val="left" w:pos="720"/>
                <w:tab w:val="left" w:pos="1152"/>
              </w:tabs>
              <w:spacing w:after="0"/>
              <w:jc w:val="right"/>
            </w:pPr>
            <w:r w:rsidRPr="005362B1">
              <w:t xml:space="preserve">Maximum </w:t>
            </w:r>
          </w:p>
          <w:p w14:paraId="30A12C42" w14:textId="77777777" w:rsidR="00DD5489" w:rsidRPr="005362B1" w:rsidRDefault="00DD5489" w:rsidP="001353BE">
            <w:pPr>
              <w:keepNext/>
              <w:keepLines/>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2AF2381B" w:rsidR="008B697F" w:rsidRDefault="008B697F" w:rsidP="008B697F">
      <w:r>
        <w:t xml:space="preserve">The risk table is included to identify considerations that introduce </w:t>
      </w:r>
      <w:r w:rsidR="00DF51AC">
        <w:t xml:space="preserve">additional </w:t>
      </w:r>
      <w:r>
        <w:t>risk to</w:t>
      </w:r>
      <w:r w:rsidR="00DF51AC">
        <w:t xml:space="preserve"> the</w:t>
      </w:r>
      <w:r>
        <w:t xml:space="preserve"> recommended ABC that are not explicitly captured within the stock assessment model for </w:t>
      </w:r>
      <w:r w:rsidR="00FD64F2">
        <w:t>the GOA</w:t>
      </w:r>
      <w:r>
        <w:t xml:space="preserve"> cod</w:t>
      </w:r>
      <w:r w:rsidR="00FD64F2">
        <w:t xml:space="preserve"> stock</w:t>
      </w:r>
      <w:r>
        <w:t xml:space="preserve">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B5AA3B1" w:rsidR="00DF51AC" w:rsidRPr="00DF51AC" w:rsidRDefault="00DF51AC" w:rsidP="00DF51AC">
            <w:pPr>
              <w:spacing w:after="0"/>
            </w:pPr>
            <w:r w:rsidRPr="00DF51AC">
              <w:rPr>
                <w:b/>
                <w:bCs/>
                <w:color w:val="000000"/>
              </w:rPr>
              <w:t xml:space="preserve">Level </w:t>
            </w:r>
            <w:r w:rsidR="00C77053">
              <w:rPr>
                <w:b/>
                <w:bCs/>
                <w:color w:val="000000"/>
              </w:rPr>
              <w:t>1</w:t>
            </w:r>
            <w:r w:rsidRPr="00DF51AC">
              <w:rPr>
                <w:b/>
                <w:bCs/>
                <w:color w:val="000000"/>
              </w:rPr>
              <w:t>:</w:t>
            </w:r>
            <w:r w:rsidRPr="00DF51AC">
              <w:rPr>
                <w:color w:val="000000"/>
              </w:rPr>
              <w:t xml:space="preserve"> </w:t>
            </w:r>
            <w:r w:rsidR="00C77053">
              <w:rPr>
                <w:color w:val="000000"/>
              </w:rPr>
              <w:t>Normal</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2C2F926" w:rsidR="00DF51AC" w:rsidRPr="00DF51AC" w:rsidRDefault="00C77053" w:rsidP="00DF51AC">
            <w:pPr>
              <w:spacing w:after="0"/>
            </w:pPr>
            <w:r>
              <w:rPr>
                <w:color w:val="000000"/>
              </w:rPr>
              <w:t>Stock continues to experience</w:t>
            </w:r>
            <w:r w:rsidR="00DF51AC" w:rsidRPr="00DF51AC">
              <w:rPr>
                <w:color w:val="000000"/>
              </w:rPr>
              <w:t xml:space="preserve"> </w:t>
            </w:r>
            <w:r w:rsidR="00DF51AC"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1A055B68" w:rsidR="008B697F" w:rsidRDefault="001353BE" w:rsidP="008B697F">
      <w:pPr>
        <w:pStyle w:val="ListParagraph"/>
        <w:numPr>
          <w:ilvl w:val="0"/>
          <w:numId w:val="16"/>
        </w:numPr>
        <w:shd w:val="clear" w:color="auto" w:fill="FFFFFF"/>
        <w:rPr>
          <w:color w:val="000000"/>
        </w:rPr>
      </w:pPr>
      <w:r>
        <w:rPr>
          <w:color w:val="000000"/>
        </w:rPr>
        <w:t>The updated Model 24.0</w:t>
      </w:r>
      <w:r w:rsidR="001618F6" w:rsidRPr="008B697F">
        <w:rPr>
          <w:color w:val="000000"/>
        </w:rPr>
        <w:t xml:space="preserve"> does not show a</w:t>
      </w:r>
      <w:r w:rsidR="00E66F17" w:rsidRPr="008B697F">
        <w:rPr>
          <w:color w:val="000000"/>
        </w:rPr>
        <w:t xml:space="preserve"> </w:t>
      </w:r>
      <w:r w:rsidR="001618F6" w:rsidRPr="008B697F">
        <w:rPr>
          <w:color w:val="000000"/>
        </w:rPr>
        <w:t xml:space="preserve">strong retrospective </w:t>
      </w:r>
      <w:r w:rsidR="00E66F17" w:rsidRPr="008B697F">
        <w:rPr>
          <w:color w:val="000000"/>
        </w:rPr>
        <w:t>pattern</w:t>
      </w:r>
      <w:r w:rsidR="001618F6" w:rsidRPr="008B697F">
        <w:rPr>
          <w:color w:val="000000"/>
        </w:rPr>
        <w:t xml:space="preserve"> in recent estimates of spawning biomass, ei</w:t>
      </w:r>
      <w:r w:rsidR="00AF7FD2" w:rsidRPr="008B697F">
        <w:rPr>
          <w:color w:val="000000"/>
        </w:rPr>
        <w:t>ther in the data retrospective</w:t>
      </w:r>
      <w:r w:rsidR="001618F6" w:rsidRPr="008B697F">
        <w:rPr>
          <w:color w:val="000000"/>
        </w:rPr>
        <w:t xml:space="preserve"> or in the model retrospective across recent assessments</w:t>
      </w:r>
      <w:r w:rsidR="001D75A3">
        <w:rPr>
          <w:color w:val="000000"/>
        </w:rPr>
        <w:t xml:space="preserve"> (</w:t>
      </w:r>
      <w:r w:rsidR="00E135AA">
        <w:rPr>
          <w:color w:val="000000"/>
        </w:rPr>
        <w:t>Figure</w:t>
      </w:r>
      <w:r w:rsidR="001D75A3">
        <w:rPr>
          <w:color w:val="000000"/>
        </w:rPr>
        <w:t xml:space="preserve"> 2.9)</w:t>
      </w:r>
      <w:r w:rsidR="001618F6"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001618F6" w:rsidRPr="008B697F">
        <w:rPr>
          <w:color w:val="000000"/>
        </w:rPr>
        <w:t xml:space="preserve"> </w:t>
      </w:r>
    </w:p>
    <w:p w14:paraId="59D96AE5" w14:textId="4FE0C708" w:rsidR="008B697F" w:rsidRDefault="00E66F17" w:rsidP="008B697F">
      <w:pPr>
        <w:pStyle w:val="ListParagraph"/>
        <w:numPr>
          <w:ilvl w:val="0"/>
          <w:numId w:val="16"/>
        </w:numPr>
        <w:shd w:val="clear" w:color="auto" w:fill="FFFFFF"/>
        <w:rPr>
          <w:color w:val="000000"/>
        </w:rPr>
      </w:pPr>
      <w:r w:rsidRPr="008B697F">
        <w:rPr>
          <w:color w:val="000000"/>
        </w:rPr>
        <w:lastRenderedPageBreak/>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9534F5" w:rsidRPr="009534F5">
        <w:t xml:space="preserve"> </w:t>
      </w:r>
      <w:r w:rsidR="009534F5">
        <w:t>While the model fits to the indices fall within the 2025 confidence intervals, the model underfits the trawl survey mean and overfits the longline survey mean</w:t>
      </w:r>
      <w:r w:rsidR="009534F5">
        <w:rPr>
          <w:color w:val="000000"/>
        </w:rPr>
        <w:t>. Given these results</w:t>
      </w:r>
      <w:r w:rsidR="003A39BB">
        <w:rPr>
          <w:color w:val="000000"/>
        </w:rPr>
        <w:t>,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r w:rsidR="001353BE" w:rsidRPr="001353BE">
        <w:t xml:space="preserve"> </w:t>
      </w:r>
    </w:p>
    <w:p w14:paraId="1C3F9C68" w14:textId="4880EFDA"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157E66F3" w14:textId="7F8BF98F" w:rsidR="009941A6" w:rsidRPr="009941A6" w:rsidRDefault="009941A6" w:rsidP="00A10E3E">
      <w:pPr>
        <w:pStyle w:val="ListParagraph"/>
        <w:numPr>
          <w:ilvl w:val="0"/>
          <w:numId w:val="16"/>
        </w:numPr>
        <w:shd w:val="clear" w:color="auto" w:fill="FFFFFF"/>
        <w:rPr>
          <w:color w:val="000000"/>
        </w:rPr>
      </w:pPr>
      <w:r w:rsidRPr="009941A6">
        <w:rPr>
          <w:color w:val="000000"/>
        </w:rPr>
        <w:t>Auxiliary information on recruitment from non-target fishery sources and the beach seine survey of age-0 fish surveys suggest above average 2020- and 2022-year classes, followed by below average years classes after 2023. Within the observations of length composition (and age composition) from the AFSC bottom trawl survey these relatively stronger year classes are present, but the model estimates lower abundance of these year classes than have been observed. Therefore, we note this inconsistency between the assessment results and observations, but make the point that this inconsistency would not result in increased risk that the stock is smaller in 2026 than projected by Model 24.0, rather, that the assessment may be underestimating the magnitude of recruitment since 2014.</w:t>
      </w:r>
    </w:p>
    <w:p w14:paraId="56CFC5CA" w14:textId="6C28BDED"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This decline is the result of declining abundance</w:t>
      </w:r>
      <w:r w:rsidR="009534F5">
        <w:rPr>
          <w:color w:val="000000"/>
        </w:rPr>
        <w:t xml:space="preserve"> estimates</w:t>
      </w:r>
      <w:r w:rsidR="00375425">
        <w:rPr>
          <w:color w:val="000000"/>
        </w:rPr>
        <w:t xml:space="preserv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(Barbeaux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21340233" w14:textId="6D166D47" w:rsidR="009534F5" w:rsidRDefault="009534F5" w:rsidP="009534F5">
      <w:pPr>
        <w:pStyle w:val="ListParagraph"/>
        <w:numPr>
          <w:ilvl w:val="0"/>
          <w:numId w:val="16"/>
        </w:numPr>
        <w:shd w:val="clear" w:color="auto" w:fill="FFFFFF"/>
        <w:rPr>
          <w:color w:val="000000"/>
        </w:rPr>
      </w:pPr>
      <w:r>
        <w:rPr>
          <w:color w:val="000000"/>
        </w:rPr>
        <w:t>W</w:t>
      </w:r>
      <w:r w:rsidRPr="005362B1">
        <w:rPr>
          <w:color w:val="000000"/>
        </w:rPr>
        <w:t xml:space="preserve">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Pr>
          <w:color w:val="000000"/>
        </w:rPr>
        <w:t xml:space="preserve"> – typical to</w:t>
      </w:r>
      <w:r w:rsidRPr="005362B1">
        <w:rPr>
          <w:color w:val="000000"/>
        </w:rPr>
        <w:t xml:space="preserve"> moderately increased </w:t>
      </w:r>
      <w:r>
        <w:rPr>
          <w:color w:val="000000"/>
        </w:rPr>
        <w:t>concern</w:t>
      </w:r>
      <w:r w:rsidRPr="005362B1">
        <w:rPr>
          <w:color w:val="000000"/>
        </w:rPr>
        <w:t xml:space="preserve"> </w:t>
      </w:r>
      <w:r>
        <w:rPr>
          <w:color w:val="000000"/>
        </w:rPr>
        <w:t xml:space="preserve">due to 1) </w:t>
      </w:r>
      <w:r w:rsidRPr="005362B1">
        <w:rPr>
          <w:color w:val="000000"/>
        </w:rPr>
        <w:t xml:space="preserve">Model 24.0 fitting the available data reasonably well, </w:t>
      </w:r>
      <w:r>
        <w:rPr>
          <w:color w:val="000000"/>
        </w:rPr>
        <w:t>2) lack of a</w:t>
      </w:r>
      <w:r w:rsidRPr="005362B1">
        <w:rPr>
          <w:color w:val="000000"/>
        </w:rPr>
        <w:t xml:space="preserve"> retrospective pattern, and </w:t>
      </w:r>
      <w:r>
        <w:rPr>
          <w:color w:val="000000"/>
        </w:rPr>
        <w:t xml:space="preserve">3) </w:t>
      </w:r>
      <w:r w:rsidRPr="005362B1">
        <w:rPr>
          <w:color w:val="000000"/>
        </w:rPr>
        <w:t xml:space="preserve">the </w:t>
      </w:r>
      <w:r>
        <w:rPr>
          <w:color w:val="000000"/>
        </w:rPr>
        <w:t xml:space="preserve">limited impact of projected </w:t>
      </w:r>
      <w:r w:rsidRPr="005362B1">
        <w:rPr>
          <w:color w:val="000000"/>
        </w:rPr>
        <w:t xml:space="preserve">mean recruitment </w:t>
      </w:r>
      <w:r>
        <w:rPr>
          <w:color w:val="000000"/>
        </w:rPr>
        <w:t xml:space="preserve">that is higher than the past decade of estimated recruitments </w:t>
      </w:r>
      <w:r w:rsidRPr="005362B1">
        <w:rPr>
          <w:color w:val="000000"/>
        </w:rPr>
        <w:t xml:space="preserve">on </w:t>
      </w:r>
      <w:r>
        <w:rPr>
          <w:color w:val="000000"/>
        </w:rPr>
        <w:t xml:space="preserve">2-year </w:t>
      </w:r>
      <w:r w:rsidRPr="005362B1">
        <w:rPr>
          <w:color w:val="000000"/>
        </w:rPr>
        <w:t>ABC and OFL recommendations.</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2381FA02" w:rsidR="003A39BB" w:rsidRPr="003A39BB" w:rsidRDefault="003A39BB" w:rsidP="00F342B1">
      <w:pPr>
        <w:spacing w:after="0"/>
        <w:rPr>
          <w:i/>
          <w:iCs/>
        </w:rPr>
      </w:pPr>
      <w:r>
        <w:rPr>
          <w:i/>
          <w:iCs/>
        </w:rPr>
        <w:t xml:space="preserve">Risk Level </w:t>
      </w:r>
      <w:r w:rsidR="00C77053">
        <w:rPr>
          <w:i/>
          <w:iCs/>
        </w:rPr>
        <w:t>1</w:t>
      </w:r>
      <w:r>
        <w:rPr>
          <w:i/>
          <w:iCs/>
        </w:rPr>
        <w:t xml:space="preserve">: </w:t>
      </w:r>
      <w:r w:rsidR="00C77053">
        <w:rPr>
          <w:i/>
          <w:iCs/>
        </w:rPr>
        <w:t>Normal</w:t>
      </w:r>
    </w:p>
    <w:p w14:paraId="15EDFB50" w14:textId="7B0ED8F2" w:rsidR="003A39BB" w:rsidRDefault="001618F6" w:rsidP="00C77053">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w:t>
      </w:r>
      <w:r w:rsidR="009534F5">
        <w:rPr>
          <w:color w:val="000000"/>
        </w:rPr>
        <w:t xml:space="preserve">those after 2025 that are </w:t>
      </w:r>
      <w:r w:rsidRPr="006170D0">
        <w:rPr>
          <w:color w:val="000000"/>
        </w:rPr>
        <w:t xml:space="preserve">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r w:rsidR="000607F8" w:rsidRPr="006170D0">
        <w:rPr>
          <w:color w:val="000000"/>
        </w:rPr>
        <w:t xml:space="preserve"> </w:t>
      </w:r>
    </w:p>
    <w:p w14:paraId="27C68B4F" w14:textId="5361AD0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w:t>
      </w:r>
      <w:r w:rsidR="00697F85">
        <w:rPr>
          <w:color w:val="000000"/>
        </w:rPr>
        <w:t xml:space="preserve">continue to </w:t>
      </w:r>
      <w:r w:rsidR="000607F8" w:rsidRPr="004E389B">
        <w:rPr>
          <w:color w:val="000000"/>
        </w:rPr>
        <w:t xml:space="preserve">indicate </w:t>
      </w:r>
      <w:r w:rsidR="003A39BB" w:rsidRPr="004E389B">
        <w:rPr>
          <w:color w:val="000000"/>
        </w:rPr>
        <w:t>a generally increasing trend in population size since historically low levels.</w:t>
      </w:r>
    </w:p>
    <w:p w14:paraId="0049816A" w14:textId="0D877A23" w:rsidR="003A39BB" w:rsidRPr="004E389B" w:rsidRDefault="004E389B" w:rsidP="004E389B">
      <w:pPr>
        <w:pStyle w:val="ListParagraph"/>
        <w:numPr>
          <w:ilvl w:val="0"/>
          <w:numId w:val="19"/>
        </w:numPr>
        <w:shd w:val="clear" w:color="auto" w:fill="FFFFFF"/>
        <w:rPr>
          <w:color w:val="000000"/>
        </w:rPr>
      </w:pPr>
      <w:r w:rsidRPr="004E389B">
        <w:rPr>
          <w:color w:val="000000"/>
        </w:rPr>
        <w:lastRenderedPageBreak/>
        <w:t>Spawning conditions were considered below average to low in 2025. This is based on an uptick of heatwave events during the spawning period in 2025 (Appendix 2.1: S. Barbeaux)</w:t>
      </w:r>
      <w:r w:rsidR="00697F85">
        <w:rPr>
          <w:color w:val="000000"/>
        </w:rPr>
        <w:t xml:space="preserve"> and</w:t>
      </w:r>
      <w:r w:rsidRPr="004E389B">
        <w:rPr>
          <w:color w:val="000000"/>
        </w:rPr>
        <w:t xml:space="preserve"> low habitat suitability index (based on temperatures at GAK 1 of the Seward line from January to April, Appendix 2.1: L. Rogers)</w:t>
      </w:r>
      <w:r w:rsidR="00697F85">
        <w:rPr>
          <w:color w:val="000000"/>
        </w:rPr>
        <w:t>.</w:t>
      </w:r>
      <w:r w:rsidRPr="004E389B">
        <w:rPr>
          <w:color w:val="000000"/>
        </w:rPr>
        <w:t xml:space="preserve"> </w:t>
      </w:r>
      <w:r w:rsidR="00FD64F2">
        <w:rPr>
          <w:color w:val="000000"/>
        </w:rPr>
        <w:t>While these conditions are not favorable for cod recruitment</w:t>
      </w:r>
      <w:r w:rsidR="009941A6">
        <w:rPr>
          <w:color w:val="000000"/>
        </w:rPr>
        <w:t>, a relatively lower 2025 year class would have little impact on the recommended 2026 ABC.</w:t>
      </w:r>
    </w:p>
    <w:p w14:paraId="47DE5BFA" w14:textId="77777777" w:rsidR="00FD64F2"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to recover in the GOA to historical levels</w:t>
      </w:r>
      <w:r w:rsidR="00C77053">
        <w:rPr>
          <w:color w:val="000000"/>
        </w:rPr>
        <w:t xml:space="preserve"> and Model 24.0 continues to estimate</w:t>
      </w:r>
      <w:r w:rsidR="003E70D9">
        <w:rPr>
          <w:color w:val="000000"/>
        </w:rPr>
        <w:t xml:space="preserve"> below average recruitment of recent year-classes</w:t>
      </w:r>
      <w:r w:rsidR="00C77053">
        <w:rPr>
          <w:color w:val="000000"/>
        </w:rPr>
        <w:t xml:space="preserve">. </w:t>
      </w:r>
    </w:p>
    <w:p w14:paraId="60EF1D63" w14:textId="3E5EB7F1" w:rsidR="0066734E" w:rsidRPr="00A9478E" w:rsidRDefault="00FD64F2" w:rsidP="001618F6">
      <w:pPr>
        <w:pStyle w:val="ListParagraph"/>
        <w:numPr>
          <w:ilvl w:val="0"/>
          <w:numId w:val="19"/>
        </w:numPr>
        <w:shd w:val="clear" w:color="auto" w:fill="FFFFFF"/>
        <w:rPr>
          <w:color w:val="000000"/>
        </w:rPr>
      </w:pPr>
      <w:r>
        <w:rPr>
          <w:color w:val="000000"/>
        </w:rPr>
        <w:t>In</w:t>
      </w:r>
      <w:r w:rsidR="00C77053">
        <w:rPr>
          <w:color w:val="000000"/>
        </w:rPr>
        <w:t xml:space="preserve"> past assessments th</w:t>
      </w:r>
      <w:r>
        <w:rPr>
          <w:color w:val="000000"/>
        </w:rPr>
        <w:t>e low levels of spawning biomass and below average recruitment</w:t>
      </w:r>
      <w:r w:rsidR="00C77053">
        <w:rPr>
          <w:color w:val="000000"/>
        </w:rPr>
        <w:t xml:space="preserve"> have been used </w:t>
      </w:r>
      <w:r w:rsidR="00027372" w:rsidRPr="006170D0">
        <w:rPr>
          <w:color w:val="000000"/>
        </w:rPr>
        <w:t xml:space="preserve">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r>
        <w:rPr>
          <w:color w:val="000000"/>
        </w:rPr>
        <w:t>. I</w:t>
      </w:r>
      <w:r w:rsidR="00C77053">
        <w:rPr>
          <w:color w:val="000000"/>
        </w:rPr>
        <w:t>t must be noted that these evaluations of risk are based upon the assessment model results</w:t>
      </w:r>
      <w:r>
        <w:rPr>
          <w:color w:val="000000"/>
        </w:rPr>
        <w:t xml:space="preserve"> and b</w:t>
      </w:r>
      <w:r w:rsidR="00C77053">
        <w:rPr>
          <w:color w:val="000000"/>
        </w:rPr>
        <w:t>ecause these risks are obtained from evaluation of the assessment model results, they are, by definition, included within the assessment process and thus mitigated through the application of the stock status within the HCR. Therefore, in this assessment we reduce the risk level for the population dynamics considerations category to risk level 1 – typical to moderately increased concern. We make this reduction</w:t>
      </w:r>
      <w:r w:rsidR="00EC7E54">
        <w:rPr>
          <w:color w:val="000000"/>
        </w:rPr>
        <w:t xml:space="preserve"> in risk level</w:t>
      </w:r>
      <w:r w:rsidR="00063997">
        <w:rPr>
          <w:color w:val="000000"/>
        </w:rPr>
        <w:t xml:space="preserve"> while recognizing that</w:t>
      </w:r>
      <w:r w:rsidR="00C77053">
        <w:rPr>
          <w:color w:val="000000"/>
        </w:rPr>
        <w:t xml:space="preserve"> the GOA cod </w:t>
      </w:r>
      <w:r>
        <w:rPr>
          <w:color w:val="000000"/>
        </w:rPr>
        <w:t xml:space="preserve">stock </w:t>
      </w:r>
      <w:r w:rsidR="00063997">
        <w:rPr>
          <w:color w:val="000000"/>
        </w:rPr>
        <w:t xml:space="preserve">remains in a </w:t>
      </w:r>
      <w:r>
        <w:rPr>
          <w:color w:val="000000"/>
        </w:rPr>
        <w:t xml:space="preserve">undesirable </w:t>
      </w:r>
      <w:r w:rsidR="00C77053">
        <w:rPr>
          <w:color w:val="000000"/>
        </w:rPr>
        <w:t>stock status</w:t>
      </w:r>
      <w:r w:rsidR="00063997">
        <w:rPr>
          <w:color w:val="000000"/>
        </w:rPr>
        <w:t>.</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 xml:space="preserve">through the winter, early spring, late summer, and fall, throughout the water column on the shelf and offshore in the gyre (Lemagie and </w:t>
      </w:r>
      <w:r w:rsidRPr="000277E5">
        <w:t>Bell</w:t>
      </w:r>
      <w:r w:rsidR="000277E5" w:rsidRPr="000277E5">
        <w:t>, Lemagie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Prohaska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Zador, Drummond et al., in Ferriss 2026), and an increase in hermit crabs (representing benthic prey) in the western GOA (Whitehouse and Aydin, in Ferriss 2026). An inadequate prey base is supported by observations of continued low presence of P. sandlance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foodweb (Hennon, in Ferriss 2026).</w:t>
      </w:r>
    </w:p>
    <w:p w14:paraId="1EA7E0F4" w14:textId="01072A39" w:rsidR="006B3726" w:rsidRDefault="006B3726" w:rsidP="00F342B1">
      <w:pPr>
        <w:numPr>
          <w:ilvl w:val="0"/>
          <w:numId w:val="18"/>
        </w:numPr>
        <w:spacing w:after="0"/>
      </w:pPr>
      <w:r>
        <w:lastRenderedPageBreak/>
        <w:t xml:space="preserve">Competition and predation indicators of early juvenile Pacific cod show mixed signals with low abundance of apex fish predators such as arrowtooth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7241ECC7" w14:textId="25528DF5" w:rsidR="00697F85" w:rsidRPr="002738A6" w:rsidRDefault="00697F85" w:rsidP="0038742E">
      <w:pPr>
        <w:shd w:val="clear" w:color="auto" w:fill="FFFFFF"/>
        <w:rPr>
          <w:color w:val="000000"/>
        </w:rPr>
      </w:pPr>
      <w:r w:rsidRPr="002738A6">
        <w:rPr>
          <w:color w:val="000000"/>
        </w:rPr>
        <w:t xml:space="preserve">While the largest score of the risk table is level 2, we recommend that </w:t>
      </w:r>
      <w:r>
        <w:rPr>
          <w:color w:val="000000"/>
        </w:rPr>
        <w:t xml:space="preserve">the </w:t>
      </w:r>
      <w:r w:rsidRPr="002738A6">
        <w:rPr>
          <w:color w:val="000000"/>
        </w:rPr>
        <w:t xml:space="preserve">ABC be set </w:t>
      </w:r>
      <w:r>
        <w:rPr>
          <w:color w:val="000000"/>
        </w:rPr>
        <w:t>based on the FMP HCR</w:t>
      </w:r>
      <w:r w:rsidRPr="002738A6">
        <w:rPr>
          <w:color w:val="000000"/>
        </w:rPr>
        <w:t xml:space="preserve">. </w:t>
      </w:r>
      <w:r>
        <w:rPr>
          <w:color w:val="000000"/>
        </w:rPr>
        <w:t xml:space="preserve">The Tier 3b stock status includes an adjustment that reduces the OFL and ABC and this builds in precaution to help the stock increase to above </w:t>
      </w:r>
      <w:r w:rsidRPr="000C1B00">
        <w:rPr>
          <w:i/>
          <w:color w:val="000000"/>
          <w:lang w:val="en-AU"/>
        </w:rPr>
        <w:t>B</w:t>
      </w:r>
      <w:r w:rsidRPr="000C1B00">
        <w:rPr>
          <w:i/>
          <w:color w:val="000000"/>
          <w:vertAlign w:val="subscript"/>
          <w:lang w:val="en-AU"/>
        </w:rPr>
        <w:t>MSY</w:t>
      </w:r>
      <w:r>
        <w:rPr>
          <w:color w:val="000000"/>
        </w:rPr>
        <w:t xml:space="preserve"> (</w:t>
      </w:r>
      <w:r w:rsidRPr="000C1B00">
        <w:rPr>
          <w:i/>
          <w:iCs/>
          <w:color w:val="000000"/>
        </w:rPr>
        <w:t>B</w:t>
      </w:r>
      <w:r w:rsidRPr="000C1B00">
        <w:rPr>
          <w:i/>
          <w:iCs/>
          <w:color w:val="000000"/>
          <w:vertAlign w:val="subscript"/>
        </w:rPr>
        <w:t>35</w:t>
      </w:r>
      <w:r w:rsidRPr="000C1B00">
        <w:rPr>
          <w:i/>
          <w:color w:val="000000"/>
          <w:vertAlign w:val="subscript"/>
        </w:rPr>
        <w:t>%</w:t>
      </w:r>
      <w:r>
        <w:rPr>
          <w:color w:val="000000"/>
        </w:rPr>
        <w:t xml:space="preserve"> in this case). Nonetheless, we </w:t>
      </w:r>
      <w:r w:rsidRPr="002738A6">
        <w:rPr>
          <w:color w:val="000000"/>
        </w:rPr>
        <w:t>acknowledg</w:t>
      </w:r>
      <w:r>
        <w:rPr>
          <w:color w:val="000000"/>
        </w:rPr>
        <w:t>e</w:t>
      </w:r>
      <w:r w:rsidRPr="002738A6">
        <w:rPr>
          <w:color w:val="000000"/>
        </w:rPr>
        <w:t xml:space="preserve"> </w:t>
      </w:r>
      <w:r>
        <w:rPr>
          <w:color w:val="000000"/>
        </w:rPr>
        <w:t xml:space="preserve">the potential </w:t>
      </w:r>
      <w:r w:rsidRPr="002738A6">
        <w:rPr>
          <w:color w:val="000000"/>
        </w:rPr>
        <w:t xml:space="preserve">increased risk from </w:t>
      </w:r>
      <w:r>
        <w:rPr>
          <w:color w:val="000000"/>
        </w:rPr>
        <w:t xml:space="preserve">unknown factors outside of data and considerations included in </w:t>
      </w:r>
      <w:r w:rsidRPr="002738A6">
        <w:rPr>
          <w:color w:val="000000"/>
        </w:rPr>
        <w:t xml:space="preserve">the stock assessment model. </w:t>
      </w:r>
      <w:r>
        <w:rPr>
          <w:color w:val="000000"/>
        </w:rPr>
        <w:t>W</w:t>
      </w:r>
      <w:r w:rsidRPr="002738A6">
        <w:rPr>
          <w:color w:val="000000"/>
        </w:rPr>
        <w:t xml:space="preserve">armer than average temperatures through most of 2025 </w:t>
      </w:r>
      <w:r>
        <w:rPr>
          <w:color w:val="000000"/>
        </w:rPr>
        <w:t xml:space="preserve">may </w:t>
      </w:r>
      <w:r w:rsidRPr="002738A6">
        <w:rPr>
          <w:color w:val="000000"/>
        </w:rPr>
        <w:t xml:space="preserve">impact population </w:t>
      </w:r>
      <w:r>
        <w:rPr>
          <w:color w:val="000000"/>
        </w:rPr>
        <w:t xml:space="preserve">productivity even though the </w:t>
      </w:r>
      <w:r w:rsidRPr="002738A6">
        <w:rPr>
          <w:color w:val="000000"/>
        </w:rPr>
        <w:t xml:space="preserve">spawning biomass </w:t>
      </w:r>
      <w:r>
        <w:rPr>
          <w:color w:val="000000"/>
        </w:rPr>
        <w:t xml:space="preserve">is near the </w:t>
      </w:r>
      <w:r w:rsidRPr="002C354F">
        <w:rPr>
          <w:i/>
          <w:color w:val="000000"/>
          <w:lang w:val="en-AU"/>
        </w:rPr>
        <w:t>B</w:t>
      </w:r>
      <w:r w:rsidRPr="002C354F">
        <w:rPr>
          <w:i/>
          <w:color w:val="000000"/>
          <w:vertAlign w:val="subscript"/>
          <w:lang w:val="en-AU"/>
        </w:rPr>
        <w:t>MSY</w:t>
      </w:r>
      <w:r>
        <w:rPr>
          <w:color w:val="000000"/>
        </w:rPr>
        <w:t xml:space="preserve"> estimate.</w:t>
      </w:r>
      <w:r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2019 year class was the smallest of the time series. We suspect that it is likely that the 2025 year class </w:t>
      </w:r>
      <w:r w:rsidR="00B24A9D" w:rsidRPr="002738A6">
        <w:rPr>
          <w:color w:val="000000"/>
        </w:rPr>
        <w:lastRenderedPageBreak/>
        <w:t xml:space="preserve">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64216A87" w14:textId="52C36C8B" w:rsidR="00697F85" w:rsidRPr="002738A6" w:rsidRDefault="00697F85" w:rsidP="00697F85">
      <w:pPr>
        <w:shd w:val="clear" w:color="auto" w:fill="FFFFFF"/>
        <w:rPr>
          <w:color w:val="000000"/>
        </w:rPr>
      </w:pPr>
      <w:r w:rsidRPr="002738A6">
        <w:rPr>
          <w:color w:val="000000"/>
        </w:rPr>
        <w:t>When considering additional buffers</w:t>
      </w:r>
      <w:r>
        <w:rPr>
          <w:color w:val="000000"/>
        </w:rPr>
        <w:t xml:space="preserve"> that reduce ABC</w:t>
      </w:r>
      <w:r w:rsidRPr="002738A6">
        <w:rPr>
          <w:color w:val="000000"/>
        </w:rPr>
        <w:t xml:space="preserve"> due to increased risk, </w:t>
      </w:r>
      <w:r>
        <w:rPr>
          <w:color w:val="000000"/>
        </w:rPr>
        <w:t xml:space="preserve">it must be acknowledged </w:t>
      </w:r>
      <w:r w:rsidRPr="002738A6">
        <w:rPr>
          <w:color w:val="000000"/>
        </w:rPr>
        <w:t xml:space="preserve">that the Pacific cod stock is in Tier 3b status, or, on the ramp of the HCR. This translates to a </w:t>
      </w:r>
      <w:r>
        <w:rPr>
          <w:color w:val="000000"/>
        </w:rPr>
        <w:t>reduction</w:t>
      </w:r>
      <w:r w:rsidRPr="002738A6">
        <w:rPr>
          <w:color w:val="000000"/>
        </w:rPr>
        <w:t xml:space="preserve"> in </w:t>
      </w:r>
      <w:r w:rsidRPr="00211474">
        <w:rPr>
          <w:i/>
          <w:iCs/>
          <w:color w:val="000000"/>
        </w:rPr>
        <w:t>F</w:t>
      </w:r>
      <w:r w:rsidRPr="00211474">
        <w:rPr>
          <w:i/>
          <w:iCs/>
          <w:color w:val="000000"/>
          <w:vertAlign w:val="subscript"/>
        </w:rPr>
        <w:t>40%</w:t>
      </w:r>
      <w:r w:rsidRPr="002738A6">
        <w:rPr>
          <w:color w:val="000000"/>
        </w:rPr>
        <w:t xml:space="preserve"> of 18%</w:t>
      </w:r>
      <w:r>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Pr>
          <w:color w:val="000000"/>
        </w:rPr>
        <w:t>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reduction of roughly 5% in the recommended ABC. Finally, it should be</w:t>
      </w:r>
      <w:r w:rsidRPr="002738A6">
        <w:rPr>
          <w:color w:val="000000"/>
        </w:rPr>
        <w:t xml:space="preserve"> note</w:t>
      </w:r>
      <w:r>
        <w:rPr>
          <w:color w:val="000000"/>
        </w:rPr>
        <w:t>d</w:t>
      </w:r>
      <w:r w:rsidRPr="002738A6">
        <w:rPr>
          <w:color w:val="000000"/>
        </w:rPr>
        <w:t xml:space="preserve"> that the assessment model in its current form is fundamentally the same as the model adopted in 2019. While improvements to the data and model have been adopted in the intervening years, the current model is much the same as the model that was used to recommend the fishery closure in 2020.</w:t>
      </w:r>
    </w:p>
    <w:p w14:paraId="00BCF695" w14:textId="228C4EA3" w:rsidR="00124DD0" w:rsidRDefault="00124DD0" w:rsidP="0038742E">
      <w:pPr>
        <w:shd w:val="clear" w:color="auto" w:fill="FFFFFF"/>
        <w:rPr>
          <w:color w:val="000000"/>
        </w:rPr>
      </w:pPr>
      <w:r w:rsidRPr="002738A6">
        <w:rPr>
          <w:color w:val="000000"/>
        </w:rPr>
        <w:t xml:space="preserve">We have presented </w:t>
      </w:r>
      <w:r w:rsidR="00697F85">
        <w:rPr>
          <w:color w:val="000000"/>
        </w:rPr>
        <w:t>several aspects of the</w:t>
      </w:r>
      <w:r w:rsidR="0049235D">
        <w:rPr>
          <w:color w:val="000000"/>
        </w:rPr>
        <w:t xml:space="preserve"> assessment process </w:t>
      </w:r>
      <w:r w:rsidR="00697F85">
        <w:rPr>
          <w:color w:val="000000"/>
        </w:rPr>
        <w:t>that</w:t>
      </w:r>
      <w:r w:rsidR="0049235D">
        <w:rPr>
          <w:color w:val="000000"/>
        </w:rPr>
        <w:t xml:space="preserve"> serve</w:t>
      </w:r>
      <w:r w:rsidRPr="002738A6">
        <w:rPr>
          <w:color w:val="000000"/>
        </w:rPr>
        <w:t xml:space="preserve"> to</w:t>
      </w:r>
      <w:r w:rsidR="0049235D">
        <w:rPr>
          <w:color w:val="000000"/>
        </w:rPr>
        <w:t xml:space="preserve"> </w:t>
      </w:r>
      <w:r w:rsidR="00697F85">
        <w:rPr>
          <w:color w:val="000000"/>
        </w:rPr>
        <w:t xml:space="preserve">mitigate risk in the </w:t>
      </w:r>
      <w:r w:rsidRPr="002738A6">
        <w:rPr>
          <w:color w:val="000000"/>
        </w:rPr>
        <w:t>recommended 2026 ABC, including the current model structure</w:t>
      </w:r>
      <w:r w:rsidR="0049235D">
        <w:rPr>
          <w:color w:val="000000"/>
        </w:rPr>
        <w:t xml:space="preserve">, projection assumptions, </w:t>
      </w:r>
      <w:r w:rsidRPr="002738A6">
        <w:rPr>
          <w:color w:val="000000"/>
        </w:rPr>
        <w:t>and NPFMC Tier status</w:t>
      </w:r>
      <w:r w:rsidR="00F133AF">
        <w:rPr>
          <w:color w:val="000000"/>
        </w:rPr>
        <w:t>. However, it remains unclear</w:t>
      </w:r>
      <w:r w:rsidRPr="002738A6">
        <w:rPr>
          <w:color w:val="000000"/>
        </w:rPr>
        <w:t xml:space="preserve"> to what extent the risk we highlight</w:t>
      </w:r>
      <w:r w:rsidR="00F133AF">
        <w:rPr>
          <w:color w:val="000000"/>
        </w:rPr>
        <w:t xml:space="preserve"> due to</w:t>
      </w:r>
      <w:r w:rsidR="00F133AF" w:rsidRPr="00F133AF">
        <w:rPr>
          <w:color w:val="000000"/>
        </w:rPr>
        <w:t xml:space="preserve"> </w:t>
      </w:r>
      <w:r w:rsidR="00EC7E54">
        <w:rPr>
          <w:color w:val="000000"/>
        </w:rPr>
        <w:t xml:space="preserve">the </w:t>
      </w:r>
      <w:r w:rsidR="00F133AF">
        <w:rPr>
          <w:color w:val="000000"/>
        </w:rPr>
        <w:t xml:space="preserve">2025 ecosystem conditions </w:t>
      </w:r>
      <w:r w:rsidRPr="002738A6">
        <w:rPr>
          <w:color w:val="000000"/>
        </w:rPr>
        <w:t>would be m</w:t>
      </w:r>
      <w:r w:rsidR="00B74A6A" w:rsidRPr="002738A6">
        <w:rPr>
          <w:color w:val="000000"/>
        </w:rPr>
        <w:t xml:space="preserve">itigated. While an additional buffer to the </w:t>
      </w:r>
      <w:r w:rsidR="00EC7E54">
        <w:rPr>
          <w:color w:val="000000"/>
        </w:rPr>
        <w:t>2026 recommended ABC could considered</w:t>
      </w:r>
      <w:r w:rsidR="00B74A6A" w:rsidRPr="002738A6">
        <w:rPr>
          <w:color w:val="000000"/>
        </w:rPr>
        <w:t>,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r w:rsidRPr="002738A6">
        <w:rPr>
          <w:vertAlign w:val="subscript"/>
        </w:rPr>
        <w:t xml:space="preserve"> </w:t>
      </w:r>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r w:rsidRPr="00205BE1">
        <w:rPr>
          <w:rStyle w:val="HTMLCode"/>
          <w:rFonts w:eastAsia="Arial"/>
        </w:rPr>
        <w:t>rema</w:t>
      </w:r>
      <w:r w:rsidRPr="00205BE1">
        <w:t xml:space="preserve"> R package. For this year’s assessment,</w:t>
      </w:r>
      <w:r w:rsidR="006234C7">
        <w:t xml:space="preserve"> </w:t>
      </w:r>
      <w:r w:rsidRPr="00205BE1">
        <w:t xml:space="preserve">two modifications to the </w:t>
      </w:r>
      <w:r w:rsidRPr="00205BE1">
        <w:rPr>
          <w:rStyle w:val="HTMLCode"/>
          <w:rFonts w:eastAsia="Arial"/>
        </w:rPr>
        <w:t>rema</w:t>
      </w:r>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726521CE"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r w:rsidR="00E7250D" w:rsidRPr="00BF238E">
        <w:rPr>
          <w:rStyle w:val="HTMLCode"/>
          <w:rFonts w:eastAsia="Arial"/>
        </w:rPr>
        <w:t>rema</w:t>
      </w:r>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r w:rsidR="006234C7" w:rsidRPr="00205BE1">
        <w:rPr>
          <w:rStyle w:val="HTMLCode"/>
          <w:rFonts w:eastAsia="Arial"/>
        </w:rPr>
        <w:t>rema</w:t>
      </w:r>
      <w:r w:rsidR="00E7250D">
        <w:t xml:space="preserve"> </w:t>
      </w:r>
      <w:r w:rsidR="006234C7">
        <w:t xml:space="preserve">model </w:t>
      </w:r>
      <w:r w:rsidR="00E7250D">
        <w:t xml:space="preserve">respond to the trawl survey biomass, however, do not over-fit any given year as can be the case with the status quo </w:t>
      </w:r>
      <w:r w:rsidR="00E7250D" w:rsidRPr="00BF238E">
        <w:rPr>
          <w:rStyle w:val="HTMLCode"/>
          <w:rFonts w:eastAsia="Arial"/>
        </w:rPr>
        <w:t>rema</w:t>
      </w:r>
      <w:r w:rsidR="00E7250D">
        <w:t xml:space="preserve"> model. Additionally, the </w:t>
      </w:r>
      <w:r w:rsidR="001F1E45">
        <w:t xml:space="preserve">estimated </w:t>
      </w:r>
      <w:r w:rsidR="00E7250D">
        <w:t xml:space="preserve">uncertainty in the recommended </w:t>
      </w:r>
      <w:r w:rsidR="00E7250D" w:rsidRPr="00BF238E">
        <w:rPr>
          <w:rStyle w:val="HTMLCode"/>
          <w:rFonts w:eastAsia="Arial"/>
        </w:rPr>
        <w:t>rema</w:t>
      </w:r>
      <w:r w:rsidR="00E7250D">
        <w:t xml:space="preserve"> model does not have high inter</w:t>
      </w:r>
      <w:r w:rsidR="00205BE1">
        <w:t>-</w:t>
      </w:r>
      <w:r w:rsidR="00E7250D">
        <w:t xml:space="preserve">annual variability as is common in the status quo </w:t>
      </w:r>
      <w:r w:rsidR="00E7250D" w:rsidRPr="00BF238E">
        <w:rPr>
          <w:rStyle w:val="HTMLCode"/>
          <w:rFonts w:eastAsia="Arial"/>
        </w:rPr>
        <w:t>rema</w:t>
      </w:r>
      <w:r w:rsidR="00E7250D">
        <w:t xml:space="preserve"> model estimates. </w:t>
      </w:r>
      <w:r w:rsidR="006234C7">
        <w:t>It should be noted that the</w:t>
      </w:r>
      <w:r w:rsidR="00E7250D">
        <w:t xml:space="preserve"> estimates of biomass from the </w:t>
      </w:r>
      <w:r w:rsidR="00E7250D">
        <w:lastRenderedPageBreak/>
        <w:t xml:space="preserve">recommended </w:t>
      </w:r>
      <w:r w:rsidR="00BA6E39" w:rsidRPr="00BF238E">
        <w:rPr>
          <w:rStyle w:val="HTMLCode"/>
          <w:rFonts w:eastAsia="Arial"/>
        </w:rPr>
        <w:t>rema</w:t>
      </w:r>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w:t>
      </w:r>
      <w:r w:rsidR="00E135AA">
        <w:t>Figure</w:t>
      </w:r>
      <w:r w:rsidR="00E7250D" w:rsidRPr="0031318B">
        <w:t xml:space="preserve"> 2.</w:t>
      </w:r>
      <w:r w:rsidR="0031318B" w:rsidRPr="0031318B">
        <w:t>1</w:t>
      </w:r>
      <w:r w:rsidR="006234C7">
        <w:t>3</w:t>
      </w:r>
      <w:r w:rsidR="00E7250D" w:rsidRPr="0031318B">
        <w:t>)</w:t>
      </w:r>
      <w:r w:rsidR="0031318B">
        <w:t>.</w:t>
      </w:r>
    </w:p>
    <w:p w14:paraId="6FA84CAA" w14:textId="1466B9A1" w:rsidR="00E7250D" w:rsidRDefault="00205BE1" w:rsidP="00731F0F">
      <w:pPr>
        <w:keepNext/>
      </w:pPr>
      <w:r>
        <w:t xml:space="preserve">The stability inherent in the recommended </w:t>
      </w:r>
      <w:r w:rsidRPr="00BF238E">
        <w:rPr>
          <w:rStyle w:val="HTMLCode"/>
          <w:rFonts w:eastAsia="Arial"/>
        </w:rPr>
        <w:t>rema</w:t>
      </w:r>
      <w:r>
        <w:t xml:space="preserve"> model's biomass estimates translates directly to more consistent subregion </w:t>
      </w:r>
      <w:r w:rsidRPr="00B207CD">
        <w:t>apportionment (</w:t>
      </w:r>
      <w:r w:rsidR="00E135AA">
        <w:t>Figure</w:t>
      </w:r>
      <w:r w:rsidRPr="00B207CD">
        <w:t xml:space="preserve"> 2.</w:t>
      </w:r>
      <w:r w:rsidR="00B207CD" w:rsidRPr="00B207CD">
        <w:t>1</w:t>
      </w:r>
      <w:r w:rsidR="006234C7">
        <w:t>8</w:t>
      </w:r>
      <w:r w:rsidRPr="00B207CD">
        <w:t xml:space="preserve">). </w:t>
      </w:r>
      <w:r w:rsidR="006234C7">
        <w:t>T</w:t>
      </w:r>
      <w:r>
        <w:t xml:space="preserve">he </w:t>
      </w:r>
      <w:r w:rsidR="006234C7">
        <w:t>recommended</w:t>
      </w:r>
      <w:r>
        <w:t xml:space="preserve"> </w:t>
      </w:r>
      <w:r>
        <w:rPr>
          <w:rStyle w:val="HTMLCode"/>
          <w:rFonts w:eastAsia="Arial"/>
        </w:rPr>
        <w:t>rema</w:t>
      </w:r>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82E820A" w:rsidR="001F1E45" w:rsidRDefault="001F1E45" w:rsidP="00731F0F">
      <w:pPr>
        <w:keepNext/>
      </w:pPr>
      <w:r>
        <w:t xml:space="preserve">Therefore, we recommend </w:t>
      </w:r>
      <w:r w:rsidR="006234C7">
        <w:t>a</w:t>
      </w:r>
      <w:r>
        <w:t xml:space="preserve"> </w:t>
      </w:r>
      <w:r w:rsidRPr="00BF238E">
        <w:rPr>
          <w:rStyle w:val="HTMLCode"/>
          <w:rFonts w:eastAsia="Arial"/>
        </w:rPr>
        <w:t>rema</w:t>
      </w:r>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r w:rsidRPr="00BF238E">
        <w:rPr>
          <w:rStyle w:val="HTMLCode"/>
          <w:rFonts w:eastAsia="Arial"/>
        </w:rPr>
        <w:t>rema</w:t>
      </w:r>
      <w:r>
        <w:t xml:space="preserve"> model, these are statistically defensible changes </w:t>
      </w:r>
      <w:r w:rsidR="001E644C">
        <w:t xml:space="preserve">in that </w:t>
      </w:r>
      <w:r>
        <w:t xml:space="preserve">they provide parsimony by reducing the number of fixed parameters from three to two, and they have precedent in other stock assessments performed </w:t>
      </w:r>
      <w:r w:rsidRPr="004C575F">
        <w:t>by AFSC (</w:t>
      </w:r>
      <w:r w:rsidR="00E135AA">
        <w:t xml:space="preserve">Echave et al. 2022, </w:t>
      </w:r>
      <w:r w:rsidRPr="004C575F">
        <w:t>Siwicke et al. 2024).</w:t>
      </w:r>
    </w:p>
    <w:p w14:paraId="129F9EAD" w14:textId="79A5C4A1" w:rsidR="00BF238E" w:rsidRDefault="00BF238E" w:rsidP="00731F0F">
      <w:pPr>
        <w:keepNext/>
      </w:pPr>
      <w:r>
        <w:t xml:space="preserve">Using the status quo and recommended </w:t>
      </w:r>
      <w:r w:rsidRPr="00BF238E">
        <w:rPr>
          <w:rStyle w:val="HTMLCode"/>
          <w:rFonts w:eastAsia="Arial"/>
        </w:rPr>
        <w:t>rema</w:t>
      </w:r>
      <w:r>
        <w:t xml:space="preserve"> model</w:t>
      </w:r>
      <w:r w:rsidR="00C656D7">
        <w:t xml:space="preserve"> to estimate apportionment and BRDs</w:t>
      </w:r>
      <w:r>
        <w:t>, as well as comparison with the</w:t>
      </w:r>
      <w:r w:rsidR="00C656D7">
        <w:t xml:space="preserve"> adopted</w:t>
      </w:r>
      <w:r>
        <w:t xml:space="preserve"> 2025 apportionment</w:t>
      </w:r>
      <w:r w:rsidR="00C656D7">
        <w:t xml:space="preserve"> and BRDs</w:t>
      </w:r>
      <w:r>
        <w:t>, resulted in the following:</w:t>
      </w:r>
    </w:p>
    <w:tbl>
      <w:tblPr>
        <w:tblW w:w="8100" w:type="dxa"/>
        <w:jc w:val="center"/>
        <w:tblLook w:val="04A0" w:firstRow="1" w:lastRow="0" w:firstColumn="1" w:lastColumn="0" w:noHBand="0" w:noVBand="1"/>
      </w:tblPr>
      <w:tblGrid>
        <w:gridCol w:w="2970"/>
        <w:gridCol w:w="1530"/>
        <w:gridCol w:w="990"/>
        <w:gridCol w:w="1260"/>
        <w:gridCol w:w="1350"/>
      </w:tblGrid>
      <w:tr w:rsidR="00F133AF" w:rsidRPr="00BF238E" w14:paraId="140703CF" w14:textId="77777777" w:rsidTr="00E94CB8">
        <w:trPr>
          <w:trHeight w:val="242"/>
          <w:jc w:val="center"/>
        </w:trPr>
        <w:tc>
          <w:tcPr>
            <w:tcW w:w="2970" w:type="dxa"/>
            <w:tcBorders>
              <w:top w:val="nil"/>
              <w:left w:val="nil"/>
              <w:bottom w:val="single" w:sz="4" w:space="0" w:color="auto"/>
              <w:right w:val="nil"/>
            </w:tcBorders>
            <w:noWrap/>
            <w:vAlign w:val="bottom"/>
            <w:hideMark/>
          </w:tcPr>
          <w:p w14:paraId="4AA4F13C" w14:textId="77777777" w:rsidR="00F133AF" w:rsidRPr="00BF238E" w:rsidRDefault="00F133AF" w:rsidP="00E94CB8">
            <w:pPr>
              <w:spacing w:after="0"/>
              <w:rPr>
                <w:color w:val="000000"/>
              </w:rPr>
            </w:pPr>
          </w:p>
        </w:tc>
        <w:tc>
          <w:tcPr>
            <w:tcW w:w="1530" w:type="dxa"/>
            <w:tcBorders>
              <w:top w:val="nil"/>
              <w:left w:val="nil"/>
              <w:bottom w:val="single" w:sz="4" w:space="0" w:color="auto"/>
              <w:right w:val="nil"/>
            </w:tcBorders>
            <w:noWrap/>
            <w:vAlign w:val="bottom"/>
            <w:hideMark/>
          </w:tcPr>
          <w:p w14:paraId="34C7549A" w14:textId="77777777" w:rsidR="00F133AF" w:rsidRPr="00BF238E" w:rsidRDefault="00F133AF" w:rsidP="00E94CB8">
            <w:pPr>
              <w:spacing w:after="0"/>
              <w:jc w:val="center"/>
              <w:rPr>
                <w:color w:val="000000"/>
              </w:rPr>
            </w:pPr>
            <w:r w:rsidRPr="00BF238E">
              <w:rPr>
                <w:color w:val="000000"/>
              </w:rPr>
              <w:t>Western</w:t>
            </w:r>
          </w:p>
        </w:tc>
        <w:tc>
          <w:tcPr>
            <w:tcW w:w="990" w:type="dxa"/>
            <w:tcBorders>
              <w:top w:val="nil"/>
              <w:left w:val="nil"/>
              <w:bottom w:val="single" w:sz="4" w:space="0" w:color="auto"/>
              <w:right w:val="nil"/>
            </w:tcBorders>
            <w:noWrap/>
            <w:vAlign w:val="bottom"/>
            <w:hideMark/>
          </w:tcPr>
          <w:p w14:paraId="5E056E90" w14:textId="77777777" w:rsidR="00F133AF" w:rsidRPr="00BF238E" w:rsidRDefault="00F133AF" w:rsidP="00E94CB8">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noWrap/>
            <w:vAlign w:val="bottom"/>
            <w:hideMark/>
          </w:tcPr>
          <w:p w14:paraId="116F6341" w14:textId="77777777" w:rsidR="00F133AF" w:rsidRPr="00BF238E" w:rsidRDefault="00F133AF" w:rsidP="00E94CB8">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noWrap/>
            <w:vAlign w:val="bottom"/>
            <w:hideMark/>
          </w:tcPr>
          <w:p w14:paraId="793F7F63" w14:textId="77777777" w:rsidR="00F133AF" w:rsidRPr="00BF238E" w:rsidRDefault="00F133AF" w:rsidP="00E94CB8">
            <w:pPr>
              <w:spacing w:after="0"/>
              <w:jc w:val="center"/>
              <w:rPr>
                <w:color w:val="000000"/>
              </w:rPr>
            </w:pPr>
            <w:r w:rsidRPr="00BF238E">
              <w:rPr>
                <w:color w:val="000000"/>
              </w:rPr>
              <w:t>Total</w:t>
            </w:r>
          </w:p>
        </w:tc>
      </w:tr>
      <w:tr w:rsidR="00F133AF" w:rsidRPr="00BF238E" w14:paraId="1034264A" w14:textId="77777777" w:rsidTr="00E94CB8">
        <w:trPr>
          <w:trHeight w:val="242"/>
          <w:jc w:val="center"/>
        </w:trPr>
        <w:tc>
          <w:tcPr>
            <w:tcW w:w="2970" w:type="dxa"/>
            <w:tcBorders>
              <w:top w:val="single" w:sz="4" w:space="0" w:color="auto"/>
              <w:left w:val="nil"/>
              <w:bottom w:val="nil"/>
              <w:right w:val="nil"/>
            </w:tcBorders>
            <w:noWrap/>
            <w:vAlign w:val="bottom"/>
            <w:hideMark/>
          </w:tcPr>
          <w:p w14:paraId="6C29E600" w14:textId="77777777" w:rsidR="00F133AF" w:rsidRPr="00BF238E" w:rsidRDefault="00F133AF" w:rsidP="00E94CB8">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noWrap/>
            <w:vAlign w:val="bottom"/>
            <w:hideMark/>
          </w:tcPr>
          <w:p w14:paraId="1E698AFC" w14:textId="77777777" w:rsidR="00F133AF" w:rsidRPr="00BF238E" w:rsidRDefault="00F133AF" w:rsidP="00E94CB8">
            <w:pPr>
              <w:spacing w:after="0"/>
              <w:jc w:val="center"/>
              <w:rPr>
                <w:color w:val="000000"/>
              </w:rPr>
            </w:pPr>
            <w:r w:rsidRPr="00BF238E">
              <w:rPr>
                <w:color w:val="000000"/>
              </w:rPr>
              <w:t>27.1%</w:t>
            </w:r>
          </w:p>
        </w:tc>
        <w:tc>
          <w:tcPr>
            <w:tcW w:w="990" w:type="dxa"/>
            <w:tcBorders>
              <w:top w:val="single" w:sz="4" w:space="0" w:color="auto"/>
              <w:left w:val="nil"/>
              <w:bottom w:val="nil"/>
              <w:right w:val="nil"/>
            </w:tcBorders>
            <w:noWrap/>
            <w:vAlign w:val="bottom"/>
            <w:hideMark/>
          </w:tcPr>
          <w:p w14:paraId="5205981F" w14:textId="77777777" w:rsidR="00F133AF" w:rsidRPr="00BF238E" w:rsidRDefault="00F133AF" w:rsidP="00E94CB8">
            <w:pPr>
              <w:spacing w:after="0"/>
              <w:jc w:val="center"/>
              <w:rPr>
                <w:color w:val="000000"/>
              </w:rPr>
            </w:pPr>
            <w:r w:rsidRPr="00BF238E">
              <w:rPr>
                <w:color w:val="000000"/>
              </w:rPr>
              <w:t>63.8%</w:t>
            </w:r>
          </w:p>
        </w:tc>
        <w:tc>
          <w:tcPr>
            <w:tcW w:w="1260" w:type="dxa"/>
            <w:tcBorders>
              <w:top w:val="single" w:sz="4" w:space="0" w:color="auto"/>
              <w:left w:val="nil"/>
              <w:bottom w:val="nil"/>
              <w:right w:val="nil"/>
            </w:tcBorders>
            <w:noWrap/>
            <w:vAlign w:val="bottom"/>
            <w:hideMark/>
          </w:tcPr>
          <w:p w14:paraId="3BA9CE67" w14:textId="77777777" w:rsidR="00F133AF" w:rsidRPr="00BF238E" w:rsidRDefault="00F133AF" w:rsidP="00E94CB8">
            <w:pPr>
              <w:spacing w:after="0"/>
              <w:jc w:val="center"/>
              <w:rPr>
                <w:color w:val="000000"/>
              </w:rPr>
            </w:pPr>
            <w:r w:rsidRPr="00BF238E">
              <w:rPr>
                <w:color w:val="000000"/>
              </w:rPr>
              <w:t>9.1%</w:t>
            </w:r>
          </w:p>
        </w:tc>
        <w:tc>
          <w:tcPr>
            <w:tcW w:w="1350" w:type="dxa"/>
            <w:tcBorders>
              <w:top w:val="single" w:sz="4" w:space="0" w:color="auto"/>
              <w:left w:val="nil"/>
              <w:bottom w:val="nil"/>
              <w:right w:val="nil"/>
            </w:tcBorders>
            <w:noWrap/>
            <w:vAlign w:val="bottom"/>
            <w:hideMark/>
          </w:tcPr>
          <w:p w14:paraId="7C6029E5" w14:textId="77777777" w:rsidR="00F133AF" w:rsidRPr="00BF238E" w:rsidRDefault="00F133AF" w:rsidP="00E94CB8">
            <w:pPr>
              <w:spacing w:after="0"/>
              <w:jc w:val="center"/>
              <w:rPr>
                <w:color w:val="000000"/>
              </w:rPr>
            </w:pPr>
            <w:r w:rsidRPr="00BF238E">
              <w:rPr>
                <w:color w:val="000000"/>
              </w:rPr>
              <w:t>100%</w:t>
            </w:r>
          </w:p>
        </w:tc>
      </w:tr>
      <w:tr w:rsidR="00F133AF" w:rsidRPr="00E94CB8" w14:paraId="0D2A06E7" w14:textId="77777777" w:rsidTr="00E94CB8">
        <w:trPr>
          <w:trHeight w:val="242"/>
          <w:jc w:val="center"/>
        </w:trPr>
        <w:tc>
          <w:tcPr>
            <w:tcW w:w="2970" w:type="dxa"/>
            <w:tcBorders>
              <w:top w:val="nil"/>
              <w:left w:val="nil"/>
              <w:bottom w:val="dotted" w:sz="4" w:space="0" w:color="auto"/>
              <w:right w:val="nil"/>
            </w:tcBorders>
            <w:noWrap/>
            <w:vAlign w:val="bottom"/>
            <w:hideMark/>
          </w:tcPr>
          <w:p w14:paraId="3BAD8E2B" w14:textId="77777777" w:rsidR="00F133AF" w:rsidRPr="00E94CB8" w:rsidRDefault="00F133AF" w:rsidP="00E94CB8">
            <w:pPr>
              <w:spacing w:after="0"/>
              <w:rPr>
                <w:color w:val="7F7F7F" w:themeColor="text1" w:themeTint="80"/>
              </w:rPr>
            </w:pPr>
            <w:r w:rsidRPr="00E94CB8">
              <w:rPr>
                <w:color w:val="7F7F7F" w:themeColor="text1" w:themeTint="80"/>
              </w:rPr>
              <w:t>2025 BRD</w:t>
            </w:r>
          </w:p>
        </w:tc>
        <w:tc>
          <w:tcPr>
            <w:tcW w:w="1530" w:type="dxa"/>
            <w:tcBorders>
              <w:top w:val="nil"/>
              <w:left w:val="nil"/>
              <w:bottom w:val="dotted" w:sz="4" w:space="0" w:color="auto"/>
              <w:right w:val="nil"/>
            </w:tcBorders>
            <w:noWrap/>
            <w:vAlign w:val="bottom"/>
            <w:hideMark/>
          </w:tcPr>
          <w:p w14:paraId="0C33E4AF" w14:textId="77777777" w:rsidR="00F133AF" w:rsidRPr="00E94CB8" w:rsidRDefault="00F133AF" w:rsidP="00E94CB8">
            <w:pPr>
              <w:spacing w:after="0"/>
              <w:jc w:val="center"/>
              <w:rPr>
                <w:color w:val="7F7F7F" w:themeColor="text1" w:themeTint="80"/>
              </w:rPr>
            </w:pPr>
            <w:r w:rsidRPr="00E94CB8">
              <w:rPr>
                <w:color w:val="7F7F7F" w:themeColor="text1" w:themeTint="80"/>
              </w:rPr>
              <w:t>8,710</w:t>
            </w:r>
          </w:p>
        </w:tc>
        <w:tc>
          <w:tcPr>
            <w:tcW w:w="990" w:type="dxa"/>
            <w:tcBorders>
              <w:top w:val="nil"/>
              <w:left w:val="nil"/>
              <w:bottom w:val="dotted" w:sz="4" w:space="0" w:color="auto"/>
              <w:right w:val="nil"/>
            </w:tcBorders>
            <w:noWrap/>
            <w:vAlign w:val="bottom"/>
            <w:hideMark/>
          </w:tcPr>
          <w:p w14:paraId="3DD8D7FA" w14:textId="77777777" w:rsidR="00F133AF" w:rsidRPr="00E94CB8" w:rsidRDefault="00F133AF" w:rsidP="00E94CB8">
            <w:pPr>
              <w:spacing w:after="0"/>
              <w:jc w:val="center"/>
              <w:rPr>
                <w:color w:val="7F7F7F" w:themeColor="text1" w:themeTint="80"/>
              </w:rPr>
            </w:pPr>
            <w:r w:rsidRPr="00E94CB8">
              <w:rPr>
                <w:color w:val="7F7F7F" w:themeColor="text1" w:themeTint="80"/>
              </w:rPr>
              <w:t>20,506</w:t>
            </w:r>
          </w:p>
        </w:tc>
        <w:tc>
          <w:tcPr>
            <w:tcW w:w="1260" w:type="dxa"/>
            <w:tcBorders>
              <w:top w:val="nil"/>
              <w:left w:val="nil"/>
              <w:bottom w:val="dotted" w:sz="4" w:space="0" w:color="auto"/>
              <w:right w:val="nil"/>
            </w:tcBorders>
            <w:noWrap/>
            <w:vAlign w:val="bottom"/>
            <w:hideMark/>
          </w:tcPr>
          <w:p w14:paraId="42E279D2" w14:textId="77777777" w:rsidR="00F133AF" w:rsidRPr="00E94CB8" w:rsidRDefault="00F133AF" w:rsidP="00E94CB8">
            <w:pPr>
              <w:spacing w:after="0"/>
              <w:jc w:val="center"/>
              <w:rPr>
                <w:color w:val="7F7F7F" w:themeColor="text1" w:themeTint="80"/>
              </w:rPr>
            </w:pPr>
            <w:r w:rsidRPr="00E94CB8">
              <w:rPr>
                <w:color w:val="7F7F7F" w:themeColor="text1" w:themeTint="80"/>
              </w:rPr>
              <w:t>2,925</w:t>
            </w:r>
          </w:p>
        </w:tc>
        <w:tc>
          <w:tcPr>
            <w:tcW w:w="1350" w:type="dxa"/>
            <w:tcBorders>
              <w:top w:val="nil"/>
              <w:left w:val="nil"/>
              <w:bottom w:val="dotted" w:sz="4" w:space="0" w:color="auto"/>
              <w:right w:val="nil"/>
            </w:tcBorders>
            <w:noWrap/>
            <w:vAlign w:val="bottom"/>
            <w:hideMark/>
          </w:tcPr>
          <w:p w14:paraId="05684BA1" w14:textId="77777777" w:rsidR="00F133AF" w:rsidRPr="00E94CB8" w:rsidRDefault="00F133AF" w:rsidP="00E94CB8">
            <w:pPr>
              <w:spacing w:after="0"/>
              <w:jc w:val="center"/>
              <w:rPr>
                <w:color w:val="7F7F7F" w:themeColor="text1" w:themeTint="80"/>
              </w:rPr>
            </w:pPr>
            <w:r w:rsidRPr="00E94CB8">
              <w:rPr>
                <w:color w:val="7F7F7F" w:themeColor="text1" w:themeTint="80"/>
              </w:rPr>
              <w:t>32,141</w:t>
            </w:r>
          </w:p>
        </w:tc>
      </w:tr>
      <w:tr w:rsidR="00F133AF" w:rsidRPr="00BF238E" w14:paraId="6A9DB97F" w14:textId="77777777" w:rsidTr="00E94CB8">
        <w:trPr>
          <w:trHeight w:val="242"/>
          <w:jc w:val="center"/>
        </w:trPr>
        <w:tc>
          <w:tcPr>
            <w:tcW w:w="2970" w:type="dxa"/>
            <w:tcBorders>
              <w:top w:val="dotted" w:sz="4" w:space="0" w:color="auto"/>
              <w:left w:val="nil"/>
              <w:right w:val="nil"/>
            </w:tcBorders>
            <w:noWrap/>
            <w:vAlign w:val="bottom"/>
            <w:hideMark/>
          </w:tcPr>
          <w:p w14:paraId="2057943A" w14:textId="77777777" w:rsidR="00F133AF" w:rsidRPr="00BF238E" w:rsidRDefault="00F133AF" w:rsidP="00E94CB8">
            <w:pPr>
              <w:spacing w:after="0"/>
              <w:rPr>
                <w:color w:val="000000"/>
              </w:rPr>
            </w:pPr>
            <w:r w:rsidRPr="00BF238E">
              <w:rPr>
                <w:color w:val="000000"/>
              </w:rPr>
              <w:t>Status quo apportionment</w:t>
            </w:r>
          </w:p>
        </w:tc>
        <w:tc>
          <w:tcPr>
            <w:tcW w:w="1530" w:type="dxa"/>
            <w:tcBorders>
              <w:top w:val="dotted" w:sz="4" w:space="0" w:color="auto"/>
              <w:left w:val="nil"/>
              <w:right w:val="nil"/>
            </w:tcBorders>
            <w:noWrap/>
            <w:vAlign w:val="bottom"/>
            <w:hideMark/>
          </w:tcPr>
          <w:p w14:paraId="5ADE3369" w14:textId="77777777" w:rsidR="00F133AF" w:rsidRPr="00BF238E" w:rsidRDefault="00F133AF" w:rsidP="00E94CB8">
            <w:pPr>
              <w:spacing w:after="0"/>
              <w:jc w:val="center"/>
              <w:rPr>
                <w:color w:val="000000"/>
              </w:rPr>
            </w:pPr>
            <w:r w:rsidRPr="00BF238E">
              <w:rPr>
                <w:color w:val="000000"/>
              </w:rPr>
              <w:t>20.6%</w:t>
            </w:r>
          </w:p>
        </w:tc>
        <w:tc>
          <w:tcPr>
            <w:tcW w:w="990" w:type="dxa"/>
            <w:tcBorders>
              <w:top w:val="dotted" w:sz="4" w:space="0" w:color="auto"/>
              <w:left w:val="nil"/>
              <w:right w:val="nil"/>
            </w:tcBorders>
            <w:noWrap/>
            <w:vAlign w:val="bottom"/>
            <w:hideMark/>
          </w:tcPr>
          <w:p w14:paraId="196721C8" w14:textId="77777777" w:rsidR="00F133AF" w:rsidRPr="00BF238E" w:rsidRDefault="00F133AF" w:rsidP="00E94CB8">
            <w:pPr>
              <w:spacing w:after="0"/>
              <w:jc w:val="center"/>
              <w:rPr>
                <w:color w:val="000000"/>
              </w:rPr>
            </w:pPr>
            <w:r w:rsidRPr="00BF238E">
              <w:rPr>
                <w:color w:val="000000"/>
              </w:rPr>
              <w:t>75.1%</w:t>
            </w:r>
          </w:p>
        </w:tc>
        <w:tc>
          <w:tcPr>
            <w:tcW w:w="1260" w:type="dxa"/>
            <w:tcBorders>
              <w:top w:val="dotted" w:sz="4" w:space="0" w:color="auto"/>
              <w:left w:val="nil"/>
              <w:right w:val="nil"/>
            </w:tcBorders>
            <w:noWrap/>
            <w:vAlign w:val="bottom"/>
            <w:hideMark/>
          </w:tcPr>
          <w:p w14:paraId="2487B8F2" w14:textId="77777777" w:rsidR="00F133AF" w:rsidRPr="00BF238E" w:rsidRDefault="00F133AF" w:rsidP="00E94CB8">
            <w:pPr>
              <w:spacing w:after="0"/>
              <w:jc w:val="center"/>
              <w:rPr>
                <w:color w:val="000000"/>
              </w:rPr>
            </w:pPr>
            <w:r w:rsidRPr="00BF238E">
              <w:rPr>
                <w:color w:val="000000"/>
              </w:rPr>
              <w:t>4.3%</w:t>
            </w:r>
          </w:p>
        </w:tc>
        <w:tc>
          <w:tcPr>
            <w:tcW w:w="1350" w:type="dxa"/>
            <w:tcBorders>
              <w:top w:val="dotted" w:sz="4" w:space="0" w:color="auto"/>
              <w:left w:val="nil"/>
              <w:right w:val="nil"/>
            </w:tcBorders>
            <w:noWrap/>
            <w:vAlign w:val="bottom"/>
            <w:hideMark/>
          </w:tcPr>
          <w:p w14:paraId="05CED3BD" w14:textId="77777777" w:rsidR="00F133AF" w:rsidRPr="00BF238E" w:rsidRDefault="00F133AF" w:rsidP="00E94CB8">
            <w:pPr>
              <w:spacing w:after="0"/>
              <w:jc w:val="center"/>
              <w:rPr>
                <w:color w:val="000000"/>
              </w:rPr>
            </w:pPr>
            <w:r w:rsidRPr="00BF238E">
              <w:rPr>
                <w:color w:val="000000"/>
              </w:rPr>
              <w:t>100%</w:t>
            </w:r>
          </w:p>
        </w:tc>
      </w:tr>
      <w:tr w:rsidR="00F133AF" w:rsidRPr="00E94CB8" w14:paraId="5D743A26" w14:textId="77777777" w:rsidTr="00E94CB8">
        <w:trPr>
          <w:trHeight w:val="242"/>
          <w:jc w:val="center"/>
        </w:trPr>
        <w:tc>
          <w:tcPr>
            <w:tcW w:w="2970" w:type="dxa"/>
            <w:tcBorders>
              <w:top w:val="nil"/>
              <w:left w:val="nil"/>
              <w:bottom w:val="dotted" w:sz="4" w:space="0" w:color="auto"/>
              <w:right w:val="nil"/>
            </w:tcBorders>
            <w:noWrap/>
            <w:vAlign w:val="bottom"/>
            <w:hideMark/>
          </w:tcPr>
          <w:p w14:paraId="3FE2340C"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3F39450" w14:textId="77777777" w:rsidR="00F133AF" w:rsidRPr="00E94CB8" w:rsidRDefault="00F133AF" w:rsidP="00E94CB8">
            <w:pPr>
              <w:spacing w:after="0"/>
              <w:jc w:val="center"/>
              <w:rPr>
                <w:color w:val="7F7F7F" w:themeColor="text1" w:themeTint="80"/>
              </w:rPr>
            </w:pPr>
            <w:r w:rsidRPr="00E94CB8">
              <w:rPr>
                <w:color w:val="7F7F7F" w:themeColor="text1" w:themeTint="80"/>
              </w:rPr>
              <w:t>8,553</w:t>
            </w:r>
          </w:p>
        </w:tc>
        <w:tc>
          <w:tcPr>
            <w:tcW w:w="990" w:type="dxa"/>
            <w:tcBorders>
              <w:top w:val="nil"/>
              <w:left w:val="nil"/>
              <w:bottom w:val="dotted" w:sz="4" w:space="0" w:color="auto"/>
              <w:right w:val="nil"/>
            </w:tcBorders>
            <w:noWrap/>
            <w:vAlign w:val="bottom"/>
            <w:hideMark/>
          </w:tcPr>
          <w:p w14:paraId="128DA6BE" w14:textId="77777777" w:rsidR="00F133AF" w:rsidRPr="00E94CB8" w:rsidRDefault="00F133AF" w:rsidP="00E94CB8">
            <w:pPr>
              <w:spacing w:after="0"/>
              <w:jc w:val="center"/>
              <w:rPr>
                <w:color w:val="7F7F7F" w:themeColor="text1" w:themeTint="80"/>
              </w:rPr>
            </w:pPr>
            <w:r w:rsidRPr="00E94CB8">
              <w:rPr>
                <w:color w:val="7F7F7F" w:themeColor="text1" w:themeTint="80"/>
              </w:rPr>
              <w:t>31,182</w:t>
            </w:r>
          </w:p>
        </w:tc>
        <w:tc>
          <w:tcPr>
            <w:tcW w:w="1260" w:type="dxa"/>
            <w:tcBorders>
              <w:top w:val="nil"/>
              <w:left w:val="nil"/>
              <w:bottom w:val="dotted" w:sz="4" w:space="0" w:color="auto"/>
              <w:right w:val="nil"/>
            </w:tcBorders>
            <w:noWrap/>
            <w:vAlign w:val="bottom"/>
            <w:hideMark/>
          </w:tcPr>
          <w:p w14:paraId="5F428D28" w14:textId="77777777" w:rsidR="00F133AF" w:rsidRPr="00E94CB8" w:rsidRDefault="00F133AF" w:rsidP="00E94CB8">
            <w:pPr>
              <w:spacing w:after="0"/>
              <w:jc w:val="center"/>
              <w:rPr>
                <w:color w:val="7F7F7F" w:themeColor="text1" w:themeTint="80"/>
              </w:rPr>
            </w:pPr>
            <w:r w:rsidRPr="00E94CB8">
              <w:rPr>
                <w:color w:val="7F7F7F" w:themeColor="text1" w:themeTint="80"/>
              </w:rPr>
              <w:t>1,785</w:t>
            </w:r>
          </w:p>
        </w:tc>
        <w:tc>
          <w:tcPr>
            <w:tcW w:w="1350" w:type="dxa"/>
            <w:tcBorders>
              <w:top w:val="nil"/>
              <w:left w:val="nil"/>
              <w:bottom w:val="dotted" w:sz="4" w:space="0" w:color="auto"/>
              <w:right w:val="nil"/>
            </w:tcBorders>
            <w:noWrap/>
            <w:vAlign w:val="bottom"/>
            <w:hideMark/>
          </w:tcPr>
          <w:p w14:paraId="172E11F9"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r w:rsidR="00F133AF" w:rsidRPr="00BF238E" w14:paraId="37115296" w14:textId="77777777" w:rsidTr="00E94CB8">
        <w:trPr>
          <w:trHeight w:val="242"/>
          <w:jc w:val="center"/>
        </w:trPr>
        <w:tc>
          <w:tcPr>
            <w:tcW w:w="2970" w:type="dxa"/>
            <w:tcBorders>
              <w:top w:val="dotted" w:sz="4" w:space="0" w:color="auto"/>
              <w:left w:val="nil"/>
              <w:right w:val="nil"/>
            </w:tcBorders>
            <w:noWrap/>
            <w:vAlign w:val="bottom"/>
            <w:hideMark/>
          </w:tcPr>
          <w:p w14:paraId="4EE7A297" w14:textId="77777777" w:rsidR="00F133AF" w:rsidRPr="00BF238E" w:rsidRDefault="00F133AF" w:rsidP="00E94CB8">
            <w:pPr>
              <w:spacing w:after="0"/>
              <w:rPr>
                <w:color w:val="000000"/>
              </w:rPr>
            </w:pPr>
            <w:r w:rsidRPr="00BF238E">
              <w:rPr>
                <w:color w:val="000000"/>
              </w:rPr>
              <w:t>Recommended apportionment</w:t>
            </w:r>
          </w:p>
        </w:tc>
        <w:tc>
          <w:tcPr>
            <w:tcW w:w="1530" w:type="dxa"/>
            <w:tcBorders>
              <w:top w:val="dotted" w:sz="4" w:space="0" w:color="auto"/>
              <w:left w:val="nil"/>
              <w:right w:val="nil"/>
            </w:tcBorders>
            <w:noWrap/>
            <w:vAlign w:val="bottom"/>
            <w:hideMark/>
          </w:tcPr>
          <w:p w14:paraId="27554C14" w14:textId="77777777" w:rsidR="00F133AF" w:rsidRPr="00BF238E" w:rsidRDefault="00F133AF" w:rsidP="00E94CB8">
            <w:pPr>
              <w:spacing w:after="0"/>
              <w:jc w:val="center"/>
              <w:rPr>
                <w:color w:val="000000"/>
              </w:rPr>
            </w:pPr>
            <w:r w:rsidRPr="00BF238E">
              <w:rPr>
                <w:color w:val="000000"/>
              </w:rPr>
              <w:t>24.8%</w:t>
            </w:r>
          </w:p>
        </w:tc>
        <w:tc>
          <w:tcPr>
            <w:tcW w:w="990" w:type="dxa"/>
            <w:tcBorders>
              <w:top w:val="dotted" w:sz="4" w:space="0" w:color="auto"/>
              <w:left w:val="nil"/>
              <w:right w:val="nil"/>
            </w:tcBorders>
            <w:noWrap/>
            <w:vAlign w:val="bottom"/>
            <w:hideMark/>
          </w:tcPr>
          <w:p w14:paraId="0E547136" w14:textId="77777777" w:rsidR="00F133AF" w:rsidRPr="00BF238E" w:rsidRDefault="00F133AF" w:rsidP="00E94CB8">
            <w:pPr>
              <w:spacing w:after="0"/>
              <w:jc w:val="center"/>
              <w:rPr>
                <w:color w:val="000000"/>
              </w:rPr>
            </w:pPr>
            <w:r w:rsidRPr="00BF238E">
              <w:rPr>
                <w:color w:val="000000"/>
              </w:rPr>
              <w:t>69.2%</w:t>
            </w:r>
          </w:p>
        </w:tc>
        <w:tc>
          <w:tcPr>
            <w:tcW w:w="1260" w:type="dxa"/>
            <w:tcBorders>
              <w:top w:val="dotted" w:sz="4" w:space="0" w:color="auto"/>
              <w:left w:val="nil"/>
              <w:right w:val="nil"/>
            </w:tcBorders>
            <w:noWrap/>
            <w:vAlign w:val="bottom"/>
            <w:hideMark/>
          </w:tcPr>
          <w:p w14:paraId="5887E534" w14:textId="77777777" w:rsidR="00F133AF" w:rsidRPr="00BF238E" w:rsidRDefault="00F133AF" w:rsidP="00E94CB8">
            <w:pPr>
              <w:spacing w:after="0"/>
              <w:jc w:val="center"/>
              <w:rPr>
                <w:color w:val="000000"/>
              </w:rPr>
            </w:pPr>
            <w:r w:rsidRPr="00BF238E">
              <w:rPr>
                <w:color w:val="000000"/>
              </w:rPr>
              <w:t>6%</w:t>
            </w:r>
          </w:p>
        </w:tc>
        <w:tc>
          <w:tcPr>
            <w:tcW w:w="1350" w:type="dxa"/>
            <w:tcBorders>
              <w:top w:val="dotted" w:sz="4" w:space="0" w:color="auto"/>
              <w:left w:val="nil"/>
              <w:right w:val="nil"/>
            </w:tcBorders>
            <w:noWrap/>
            <w:vAlign w:val="bottom"/>
            <w:hideMark/>
          </w:tcPr>
          <w:p w14:paraId="7070EBC2" w14:textId="77777777" w:rsidR="00F133AF" w:rsidRPr="00BF238E" w:rsidRDefault="00F133AF" w:rsidP="00E94CB8">
            <w:pPr>
              <w:spacing w:after="0"/>
              <w:jc w:val="center"/>
              <w:rPr>
                <w:color w:val="000000"/>
              </w:rPr>
            </w:pPr>
            <w:r w:rsidRPr="00BF238E">
              <w:rPr>
                <w:color w:val="000000"/>
              </w:rPr>
              <w:t>100%</w:t>
            </w:r>
          </w:p>
        </w:tc>
      </w:tr>
      <w:tr w:rsidR="00F133AF" w:rsidRPr="00E94CB8" w14:paraId="69A70223" w14:textId="77777777" w:rsidTr="00E94CB8">
        <w:trPr>
          <w:trHeight w:val="242"/>
          <w:jc w:val="center"/>
        </w:trPr>
        <w:tc>
          <w:tcPr>
            <w:tcW w:w="2970" w:type="dxa"/>
            <w:tcBorders>
              <w:top w:val="nil"/>
              <w:left w:val="nil"/>
              <w:bottom w:val="dotted" w:sz="4" w:space="0" w:color="auto"/>
              <w:right w:val="nil"/>
            </w:tcBorders>
            <w:noWrap/>
            <w:vAlign w:val="bottom"/>
            <w:hideMark/>
          </w:tcPr>
          <w:p w14:paraId="2E9A078E"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6209BDD" w14:textId="77777777" w:rsidR="00F133AF" w:rsidRPr="00E94CB8" w:rsidRDefault="00F133AF" w:rsidP="00E94CB8">
            <w:pPr>
              <w:spacing w:after="0"/>
              <w:jc w:val="center"/>
              <w:rPr>
                <w:color w:val="7F7F7F" w:themeColor="text1" w:themeTint="80"/>
              </w:rPr>
            </w:pPr>
            <w:r w:rsidRPr="00E94CB8">
              <w:rPr>
                <w:color w:val="7F7F7F" w:themeColor="text1" w:themeTint="80"/>
              </w:rPr>
              <w:t>10,297</w:t>
            </w:r>
          </w:p>
        </w:tc>
        <w:tc>
          <w:tcPr>
            <w:tcW w:w="990" w:type="dxa"/>
            <w:tcBorders>
              <w:top w:val="nil"/>
              <w:left w:val="nil"/>
              <w:bottom w:val="dotted" w:sz="4" w:space="0" w:color="auto"/>
              <w:right w:val="nil"/>
            </w:tcBorders>
            <w:noWrap/>
            <w:vAlign w:val="bottom"/>
            <w:hideMark/>
          </w:tcPr>
          <w:p w14:paraId="0C085FDB" w14:textId="77777777" w:rsidR="00F133AF" w:rsidRPr="00E94CB8" w:rsidRDefault="00F133AF" w:rsidP="00E94CB8">
            <w:pPr>
              <w:spacing w:after="0"/>
              <w:jc w:val="center"/>
              <w:rPr>
                <w:color w:val="7F7F7F" w:themeColor="text1" w:themeTint="80"/>
              </w:rPr>
            </w:pPr>
            <w:r w:rsidRPr="00E94CB8">
              <w:rPr>
                <w:color w:val="7F7F7F" w:themeColor="text1" w:themeTint="80"/>
              </w:rPr>
              <w:t>28,732</w:t>
            </w:r>
          </w:p>
        </w:tc>
        <w:tc>
          <w:tcPr>
            <w:tcW w:w="1260" w:type="dxa"/>
            <w:tcBorders>
              <w:top w:val="nil"/>
              <w:left w:val="nil"/>
              <w:bottom w:val="dotted" w:sz="4" w:space="0" w:color="auto"/>
              <w:right w:val="nil"/>
            </w:tcBorders>
            <w:noWrap/>
            <w:vAlign w:val="bottom"/>
            <w:hideMark/>
          </w:tcPr>
          <w:p w14:paraId="3851FD9F" w14:textId="77777777" w:rsidR="00F133AF" w:rsidRPr="00E94CB8" w:rsidRDefault="00F133AF" w:rsidP="00E94CB8">
            <w:pPr>
              <w:spacing w:after="0"/>
              <w:jc w:val="center"/>
              <w:rPr>
                <w:color w:val="7F7F7F" w:themeColor="text1" w:themeTint="80"/>
              </w:rPr>
            </w:pPr>
            <w:r w:rsidRPr="00E94CB8">
              <w:rPr>
                <w:color w:val="7F7F7F" w:themeColor="text1" w:themeTint="80"/>
              </w:rPr>
              <w:t>2,491</w:t>
            </w:r>
          </w:p>
        </w:tc>
        <w:tc>
          <w:tcPr>
            <w:tcW w:w="1350" w:type="dxa"/>
            <w:tcBorders>
              <w:top w:val="nil"/>
              <w:left w:val="nil"/>
              <w:bottom w:val="dotted" w:sz="4" w:space="0" w:color="auto"/>
              <w:right w:val="nil"/>
            </w:tcBorders>
            <w:noWrap/>
            <w:vAlign w:val="bottom"/>
            <w:hideMark/>
          </w:tcPr>
          <w:p w14:paraId="3C7B84EB"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bl>
    <w:p w14:paraId="3B51C2A4" w14:textId="77777777" w:rsidR="00F133AF" w:rsidRDefault="00F133AF" w:rsidP="00731F0F">
      <w:pPr>
        <w:keepNext/>
      </w:pPr>
    </w:p>
    <w:p w14:paraId="0ECD55A6" w14:textId="7F9102D0" w:rsidR="00BF238E" w:rsidRPr="001F1E45" w:rsidRDefault="00BF238E" w:rsidP="00731F0F">
      <w:pPr>
        <w:keepNext/>
      </w:pPr>
      <w:r>
        <w:t xml:space="preserve">Using the status quo </w:t>
      </w:r>
      <w:r w:rsidRPr="00BF238E">
        <w:rPr>
          <w:rStyle w:val="HTMLCode"/>
          <w:rFonts w:eastAsia="Arial"/>
        </w:rPr>
        <w:t>rema</w:t>
      </w:r>
      <w:r>
        <w:t xml:space="preserve"> model to </w:t>
      </w:r>
      <w:r w:rsidR="004C575F">
        <w:t>estimate</w:t>
      </w:r>
      <w:r>
        <w:t xml:space="preserve"> the 2026 </w:t>
      </w:r>
      <w:r w:rsidR="00EC7E54">
        <w:t>apportionment</w:t>
      </w:r>
      <w:r>
        <w:t xml:space="preserve"> result</w:t>
      </w:r>
      <w:r w:rsidR="00BC3BDB">
        <w:t>ed</w:t>
      </w:r>
      <w:r>
        <w:t xml:space="preserve"> in a 2</w:t>
      </w:r>
      <w:r w:rsidR="00EC7E54">
        <w:t>4</w:t>
      </w:r>
      <w:r>
        <w:t xml:space="preserve">% decrease </w:t>
      </w:r>
      <w:r w:rsidR="00EC7E54">
        <w:t>to</w:t>
      </w:r>
      <w:r>
        <w:t xml:space="preserve"> the Western GOA</w:t>
      </w:r>
      <w:r w:rsidR="002A6527">
        <w:t>, a</w:t>
      </w:r>
      <w:r w:rsidR="00EC7E54">
        <w:t>n</w:t>
      </w:r>
      <w:r w:rsidR="002A6527">
        <w:t xml:space="preserve"> </w:t>
      </w:r>
      <w:r w:rsidR="00EC7E54">
        <w:t>18</w:t>
      </w:r>
      <w:r w:rsidR="002A6527">
        <w:t xml:space="preserve">% increase </w:t>
      </w:r>
      <w:r w:rsidR="00EC7E54">
        <w:t>to</w:t>
      </w:r>
      <w:r w:rsidR="002A6527">
        <w:t xml:space="preserve"> the Central GOA, and a </w:t>
      </w:r>
      <w:r w:rsidR="00EC7E54">
        <w:t>53</w:t>
      </w:r>
      <w:r w:rsidR="002A6527">
        <w:t xml:space="preserve">% decrease </w:t>
      </w:r>
      <w:r w:rsidR="00C656D7">
        <w:t>to</w:t>
      </w:r>
      <w:r w:rsidR="002A6527">
        <w:t xml:space="preserve"> the Eastern GOA as compared to the 2025 </w:t>
      </w:r>
      <w:r w:rsidR="00EC7E54">
        <w:t>apportionment</w:t>
      </w:r>
      <w:r w:rsidR="002A6527">
        <w:t>. Alternatively, in comparison with the 2025</w:t>
      </w:r>
      <w:r w:rsidR="00EC7E54">
        <w:t xml:space="preserve"> apportionment</w:t>
      </w:r>
      <w:r w:rsidR="002A6527">
        <w:t xml:space="preserve"> the recommended </w:t>
      </w:r>
      <w:r w:rsidR="002A6527" w:rsidRPr="00BF238E">
        <w:rPr>
          <w:rStyle w:val="HTMLCode"/>
          <w:rFonts w:eastAsia="Arial"/>
        </w:rPr>
        <w:t>rema</w:t>
      </w:r>
      <w:r w:rsidR="002A6527">
        <w:t xml:space="preserve"> model resulted in a</w:t>
      </w:r>
      <w:r w:rsidR="00F133AF">
        <w:t>n</w:t>
      </w:r>
      <w:r w:rsidR="002A6527">
        <w:t xml:space="preserve"> </w:t>
      </w:r>
      <w:r w:rsidR="00EC7E54">
        <w:t>8.5</w:t>
      </w:r>
      <w:r w:rsidR="002A6527">
        <w:t xml:space="preserve">% </w:t>
      </w:r>
      <w:r w:rsidR="00EC7E54">
        <w:t>de</w:t>
      </w:r>
      <w:r w:rsidR="002A6527">
        <w:t xml:space="preserve">crease in </w:t>
      </w:r>
      <w:r w:rsidR="00EC7E54">
        <w:t>apportionment</w:t>
      </w:r>
      <w:r w:rsidR="002A6527">
        <w:t xml:space="preserve"> </w:t>
      </w:r>
      <w:r w:rsidR="00C656D7">
        <w:t>to</w:t>
      </w:r>
      <w:r w:rsidR="002A6527">
        <w:t xml:space="preserve"> the Western GOA, a</w:t>
      </w:r>
      <w:r w:rsidR="00EC7E54">
        <w:t>n</w:t>
      </w:r>
      <w:r w:rsidR="002A6527">
        <w:t xml:space="preserve"> </w:t>
      </w:r>
      <w:r w:rsidR="00EC7E54">
        <w:t>8.5</w:t>
      </w:r>
      <w:r w:rsidR="002A6527">
        <w:t>% increase in</w:t>
      </w:r>
      <w:r w:rsidR="00EC7E54">
        <w:t xml:space="preserve"> apportionment to</w:t>
      </w:r>
      <w:r w:rsidR="002A6527">
        <w:t xml:space="preserve"> the Central GOA, and a </w:t>
      </w:r>
      <w:r w:rsidR="00EC7E54">
        <w:t>34</w:t>
      </w:r>
      <w:r w:rsidR="002A6527">
        <w:t>% decrease in</w:t>
      </w:r>
      <w:r w:rsidR="00EC7E54">
        <w:t xml:space="preserve"> apportionment to</w:t>
      </w:r>
      <w:r w:rsidR="002A6527">
        <w:t xml:space="preserve"> the Eastern GOA.</w:t>
      </w:r>
    </w:p>
    <w:p w14:paraId="675E581D" w14:textId="64378656" w:rsidR="007E10D3" w:rsidRDefault="005B069A" w:rsidP="00731F0F">
      <w:pPr>
        <w:keepNext/>
      </w:pPr>
      <w:r w:rsidRPr="005362B1">
        <w:t>Using th</w:t>
      </w:r>
      <w:r w:rsidR="002A6527">
        <w:t xml:space="preserve">e recommended </w:t>
      </w:r>
      <w:r w:rsidR="002A6527" w:rsidRPr="00BF238E">
        <w:rPr>
          <w:rStyle w:val="HTMLCode"/>
          <w:rFonts w:eastAsia="Arial"/>
        </w:rPr>
        <w:t>rema</w:t>
      </w:r>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34402D00"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w:t>
      </w:r>
      <w:r w:rsidRPr="005362B1">
        <w:lastRenderedPageBreak/>
        <w:t xml:space="preserve">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w:t>
      </w:r>
      <w:r w:rsidR="00F133AF">
        <w:t>based on</w:t>
      </w:r>
      <w:r w:rsidRPr="005362B1">
        <w:t xml:space="preserve">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1D0B1FA9"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Fishing at the maximum permissible rate indicate</w:t>
      </w:r>
      <w:r w:rsidR="00F133AF">
        <w:t>s</w:t>
      </w:r>
      <w:r w:rsidRPr="005362B1">
        <w:t xml:space="preserv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lastRenderedPageBreak/>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4343E7AF" w14:textId="4ECA54E2" w:rsidR="003518CA" w:rsidRPr="005362B1" w:rsidRDefault="00410D6D">
      <w:pPr>
        <w:rPr>
          <w:rFonts w:ascii="Arial" w:eastAsia="Arial" w:hAnsi="Arial" w:cs="Arial"/>
          <w:b/>
          <w:sz w:val="28"/>
          <w:szCs w:val="28"/>
        </w:rPr>
      </w:pPr>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r w:rsidR="003518CA"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r w:rsidRPr="003F57D7">
        <w:t xml:space="preserve">Barbeaux. S. J., B. Ferriss, W. Palsson, K. Shotwell, I. Spies, M. Wang, and S. Zador.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04233791" w14:textId="6E9E090E" w:rsidR="00E135AA" w:rsidRDefault="00E135AA" w:rsidP="00E135AA">
      <w:pPr>
        <w:keepLines/>
        <w:spacing w:after="240"/>
        <w:ind w:left="720" w:hanging="720"/>
      </w:pPr>
      <w:r>
        <w:t xml:space="preserve">Echave, K. B., K. A. </w:t>
      </w:r>
      <w:r w:rsidRPr="003F57D7">
        <w:t xml:space="preserve">Siwicke, </w:t>
      </w:r>
      <w:r>
        <w:t>J. Sullivan</w:t>
      </w:r>
      <w:r w:rsidRPr="003F57D7">
        <w:t>, B. Ferriss,</w:t>
      </w:r>
      <w:r>
        <w:t xml:space="preserve"> and P.-J. F. Hulson.</w:t>
      </w:r>
      <w:r w:rsidRPr="003F57D7">
        <w:t xml:space="preserve"> 202</w:t>
      </w:r>
      <w:r>
        <w:t>2</w:t>
      </w:r>
      <w:r w:rsidRPr="003F57D7">
        <w:t>. Assessment of the Thornyhead stock complex in the Gulf of Alaska. North Pacific Fishery Management Council, Anchorage, AK.</w:t>
      </w:r>
    </w:p>
    <w:p w14:paraId="363C415D" w14:textId="3904B1BB"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r w:rsidRPr="003F57D7">
        <w:t xml:space="preserve">Hulson, P.-J. F., S. J. Barbeaux,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r w:rsidRPr="003F57D7">
        <w:t>Hulson, P.-J. F., S. J. Barbeaux, B. Ferriss, K. Echave, J. Nielsen, S. McDermott, B. Laurel, A. Abookire,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r w:rsidRPr="003F57D7">
        <w:t>Methot, R. D., and C. R. Wetzell. 2013. Stock synthesis: A biological and statistical framework for fish stock assessment and fishery management. Fish. Rsch. 142:86-99.</w:t>
      </w:r>
    </w:p>
    <w:p w14:paraId="410B96D0" w14:textId="77777777" w:rsidR="004C575F" w:rsidRPr="003F57D7" w:rsidRDefault="004C575F" w:rsidP="004C575F">
      <w:pPr>
        <w:keepLines/>
        <w:spacing w:after="240"/>
        <w:ind w:left="720" w:hanging="720"/>
      </w:pPr>
      <w:r w:rsidRPr="003F57D7">
        <w:t>Rutecki, T. L., C. J. Rodgveller, and C. R. Lunsford. 2016. National Marine Fisheries Service longline survey data report and survey history, 1990–2014. U.S. Dep. Commer., NOAA Tech. Memo. NMFS-AFSC-324, 329 p.</w:t>
      </w:r>
    </w:p>
    <w:p w14:paraId="74A57024" w14:textId="77777777" w:rsidR="004C575F" w:rsidRPr="003F57D7" w:rsidRDefault="004C575F" w:rsidP="004C575F">
      <w:pPr>
        <w:keepLines/>
        <w:spacing w:after="240"/>
        <w:ind w:left="720" w:hanging="720"/>
      </w:pPr>
      <w:r w:rsidRPr="003F57D7">
        <w:t>Siwicke, K., and P. Malecha. 2024. The 2023 longline survey of the Gulf of Alaska and eastern Bering Sea on the FV Alaskan Leader: Cruise Report AL-23-01. U.S. Department of Commerce, NOAA Technical Memorandum NMFS-AFSC-480, 39 p.</w:t>
      </w:r>
    </w:p>
    <w:p w14:paraId="09CC1955" w14:textId="69C21D1D" w:rsidR="004C575F" w:rsidRPr="003F57D7" w:rsidRDefault="004C575F" w:rsidP="004C575F">
      <w:pPr>
        <w:keepLines/>
        <w:spacing w:after="240"/>
        <w:ind w:left="720" w:hanging="720"/>
      </w:pPr>
      <w:r w:rsidRPr="003F57D7">
        <w:t>Siwicke, K. A., K. B. Echave, and B. Ferriss</w:t>
      </w:r>
      <w:r w:rsidR="00E135AA">
        <w:t>.</w:t>
      </w:r>
      <w:r w:rsidRPr="003F57D7">
        <w:t xml:space="preserve"> 2024. Assessment of the Thornyhead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A’mar, and W. A. Palsson.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4C7A80C8"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00F133AF">
        <w:t>, ‘Other’ gear type is primarily jig</w:t>
      </w:r>
      <w:r w:rsidRPr="005362B1">
        <w:t>)</w:t>
      </w:r>
      <w:r w:rsidR="00F133AF">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1023"/>
        <w:gridCol w:w="895"/>
      </w:tblGrid>
      <w:tr w:rsidR="004C575F" w:rsidRPr="005362B1" w14:paraId="1246A68E" w14:textId="77777777" w:rsidTr="00124F04">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75"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52"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124F04">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418E1DC0" w:rsidR="004C575F" w:rsidRPr="00D202F8" w:rsidRDefault="004C575F" w:rsidP="00E977D5">
            <w:pPr>
              <w:spacing w:after="0"/>
              <w:jc w:val="center"/>
            </w:pPr>
            <w:r w:rsidRPr="00D202F8">
              <w:t>Subtot</w:t>
            </w:r>
            <w:r w:rsidR="00124F04">
              <w:t>al</w:t>
            </w:r>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517" w:type="pct"/>
            <w:tcBorders>
              <w:bottom w:val="single" w:sz="4" w:space="0" w:color="auto"/>
              <w:right w:val="single" w:sz="4" w:space="0" w:color="auto"/>
            </w:tcBorders>
            <w:shd w:val="clear" w:color="auto" w:fill="auto"/>
            <w:noWrap/>
            <w:vAlign w:val="center"/>
            <w:hideMark/>
          </w:tcPr>
          <w:p w14:paraId="4EC59DE2" w14:textId="2DBA5BF4" w:rsidR="004C575F" w:rsidRPr="00D202F8" w:rsidRDefault="004C575F" w:rsidP="00E977D5">
            <w:pPr>
              <w:spacing w:after="0"/>
              <w:jc w:val="center"/>
            </w:pPr>
            <w:r w:rsidRPr="00D202F8">
              <w:t>Subtot</w:t>
            </w:r>
            <w:r w:rsidR="00124F04">
              <w:t>al</w:t>
            </w:r>
          </w:p>
        </w:tc>
        <w:tc>
          <w:tcPr>
            <w:tcW w:w="452"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124F04">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517"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52"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124F04">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124F04">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124F04">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124F04">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124F04">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124F04">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517"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52"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124F04">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517"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52"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124F04">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517"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52"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124F04">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517"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52"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124F04">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517"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52"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124F04">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517"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52"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124F04">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517"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52"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124F04">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517"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52"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124F04">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517"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52"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124F04">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517"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52"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124F04">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517"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52"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124F04">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517"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52"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124F04">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517"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52"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124F04">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517"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52"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124F04">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517"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52"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124F04">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517"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52"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124F04">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517"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52"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124F04">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517"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52"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124F04">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517"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52"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124F04">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517"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52"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124F04">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517"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52"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124F04">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517"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52"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124F04">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517"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52"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124F04">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517"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52"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124F04">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517"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52"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124F04">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517"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52"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124F04">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517"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52"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124F04">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517"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52"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124F04">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517"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52"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Hulson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Barbeaux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r w:rsidRPr="00485C65">
              <w:rPr>
                <w:color w:val="000000"/>
              </w:rPr>
              <w:t>log(mean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Sp.Bio</w:t>
            </w:r>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SD[Sp.Bio]</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Tot.Bio.</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Current Sp.Bio</w:t>
            </w:r>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SD[Sp.Bio]</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Current Tot.Bio.</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48593EC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r w:rsidR="00124F04">
        <w:t xml:space="preserve"> Scenarios 1 and 2 are most similar to the current management of GOA cod.</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(FshTrawl), longline (FshLL), and pot (FshPot)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5"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1298DBBA" w:rsidR="004C575F" w:rsidRPr="005362B1" w:rsidRDefault="004C575F" w:rsidP="004C575F">
      <w:pPr>
        <w:pStyle w:val="Heading5"/>
      </w:pPr>
      <w:r w:rsidRPr="0024156B">
        <w:t>Figure 2.2.</w:t>
      </w:r>
      <w:r w:rsidRPr="005362B1">
        <w:t xml:space="preserve"> Observed (Obs)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1CC797E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r w:rsidR="00124F04" w:rsidRPr="00124F04">
        <w:t xml:space="preserve"> </w:t>
      </w:r>
      <w:r w:rsidR="00124F04">
        <w:t>Note that for the assessment, data from the jig and longline gear were pooled into a distinct fishery.</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5C43C838"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w:t>
      </w:r>
      <w:r w:rsidR="00124F04">
        <w:t>s</w:t>
      </w:r>
      <w:r w:rsidRPr="005362B1">
        <w:t xml:space="preserve"> include fishery data from trawl (FshTrawl), longline (FshLL), and pot (FshPot) fisheries. Survey data include the AFSC longline (LLSrv) and bottom trawl (Srv)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18"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19"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B3483AC" w:rsidR="004C575F" w:rsidRPr="005362B1" w:rsidRDefault="0033065C" w:rsidP="004C575F">
      <w:pPr>
        <w:rPr>
          <w:noProof/>
        </w:rPr>
      </w:pPr>
      <w:r>
        <w:rPr>
          <w:noProof/>
        </w:rPr>
        <w:lastRenderedPageBreak/>
        <w:drawing>
          <wp:inline distT="0" distB="0" distL="0" distR="0" wp14:anchorId="7997C561" wp14:editId="44A0274E">
            <wp:extent cx="5191125" cy="5590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4028" cy="5593568"/>
                    </a:xfrm>
                    <a:prstGeom prst="rect">
                      <a:avLst/>
                    </a:prstGeom>
                    <a:noFill/>
                    <a:ln>
                      <a:noFill/>
                    </a:ln>
                  </pic:spPr>
                </pic:pic>
              </a:graphicData>
            </a:graphic>
          </wp:inline>
        </w:drawing>
      </w:r>
    </w:p>
    <w:p w14:paraId="7CE300DF" w14:textId="0A99F061" w:rsidR="004C575F" w:rsidRDefault="004C575F" w:rsidP="004C575F">
      <w:pPr>
        <w:pStyle w:val="Heading5"/>
      </w:pPr>
      <w:r w:rsidRPr="00C85F6A">
        <w:t>Figure 2.7.</w:t>
      </w:r>
      <w:r w:rsidRPr="005362B1">
        <w:t xml:space="preserve"> Auxiliary indices for GOA Pacific cod adult and recruitment abundance</w:t>
      </w:r>
      <w:r w:rsidR="00124F04" w:rsidRPr="00124F04">
        <w:t xml:space="preserve"> </w:t>
      </w:r>
      <w:r w:rsidR="00124F04">
        <w:t>that are not used in the stock assessment model</w:t>
      </w:r>
      <w:r w:rsidRPr="005362B1">
        <w:t xml:space="preserve">. ADFG bottom trawl survey </w:t>
      </w:r>
      <w:r w:rsidR="00124F04">
        <w:t xml:space="preserve">numbers catch-per-unit-effort </w:t>
      </w:r>
      <w:r w:rsidRPr="005362B1">
        <w:t>(top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6E5DCD40" w:rsidR="004C575F" w:rsidRPr="00F5778E" w:rsidRDefault="00E135AA" w:rsidP="004C575F">
      <w:r>
        <w:rPr>
          <w:noProof/>
        </w:rPr>
        <w:lastRenderedPageBreak/>
        <w:drawing>
          <wp:inline distT="0" distB="0" distL="0" distR="0" wp14:anchorId="32C7A478" wp14:editId="442DB475">
            <wp:extent cx="5943600" cy="640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3E50B896"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Model 24.0</w:t>
      </w:r>
      <w:r w:rsidR="00124F04">
        <w:t xml:space="preserve"> as applied in 2025</w:t>
      </w:r>
      <w:r>
        <w:t xml:space="preserve"> </w:t>
      </w:r>
      <w:r w:rsidRPr="005362B1">
        <w:t xml:space="preserve">(top panel) and in comparison 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3C285531" w:rsidR="004C575F" w:rsidRPr="005362B1" w:rsidRDefault="00E135AA" w:rsidP="004C575F">
      <w:pPr>
        <w:rPr>
          <w:b/>
          <w:noProof/>
        </w:rPr>
      </w:pPr>
      <w:r>
        <w:rPr>
          <w:noProof/>
        </w:rPr>
        <w:lastRenderedPageBreak/>
        <w:drawing>
          <wp:inline distT="0" distB="0" distL="0" distR="0" wp14:anchorId="5E67DD60" wp14:editId="20F20178">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6C0DBAF5"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628BA1CB"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16CE614E" w:rsidR="002E107F" w:rsidRPr="005362B1" w:rsidRDefault="00A8479F" w:rsidP="00E52897">
      <w:r>
        <w:t xml:space="preserve">The ESP can be found at </w:t>
      </w:r>
      <w:r w:rsidRPr="0084540F">
        <w:t xml:space="preserve">this </w:t>
      </w:r>
      <w:hyperlink r:id="rId32" w:history="1">
        <w:r w:rsidRPr="0084540F">
          <w:rPr>
            <w:rStyle w:val="Hyperlink"/>
          </w:rPr>
          <w:t>link</w:t>
        </w:r>
      </w:hyperlink>
      <w:r w:rsidRPr="0084540F">
        <w:t>.</w:t>
      </w:r>
      <w:r w:rsidR="002E107F" w:rsidRPr="005362B1">
        <w:br w:type="page"/>
      </w:r>
    </w:p>
    <w:p w14:paraId="1F678E7E" w14:textId="5D849470" w:rsidR="00375290" w:rsidRPr="005362B1" w:rsidRDefault="002E107F" w:rsidP="00375290">
      <w:pPr>
        <w:pStyle w:val="Heading1"/>
      </w:pPr>
      <w:bookmarkStart w:id="0" w:name="_Hlk216784145"/>
      <w:r w:rsidRPr="00117306">
        <w:lastRenderedPageBreak/>
        <w:t>Appendix 2.2</w:t>
      </w:r>
      <w:r w:rsidRPr="005362B1">
        <w:t xml:space="preserve"> </w:t>
      </w:r>
      <w:r w:rsidR="000A5B48">
        <w:t xml:space="preserve">Analysis of the </w:t>
      </w:r>
      <w:r w:rsidR="00130C13">
        <w:t xml:space="preserve">Gulf of Alaska Bottom Trawl survey </w:t>
      </w:r>
      <w:r w:rsidR="000A5B48">
        <w:t>r</w:t>
      </w:r>
      <w:r w:rsidR="00130C13">
        <w:t>estratification for Pacific cod</w:t>
      </w:r>
    </w:p>
    <w:p w14:paraId="62D22973" w14:textId="457C63FC" w:rsidR="00375290" w:rsidRPr="005362B1" w:rsidRDefault="00375290" w:rsidP="00375290">
      <w:pPr>
        <w:jc w:val="center"/>
        <w:rPr>
          <w:sz w:val="24"/>
          <w:szCs w:val="24"/>
        </w:rPr>
      </w:pPr>
      <w:r w:rsidRPr="00937A67">
        <w:rPr>
          <w:sz w:val="24"/>
          <w:szCs w:val="24"/>
        </w:rPr>
        <w:t xml:space="preserve">Pete Hulson, </w:t>
      </w:r>
      <w:r w:rsidR="00937A67" w:rsidRPr="00937A67">
        <w:rPr>
          <w:sz w:val="24"/>
          <w:szCs w:val="24"/>
        </w:rPr>
        <w:t>Zack Oyafuso</w:t>
      </w:r>
      <w:r w:rsidRPr="00937A67">
        <w:rPr>
          <w:sz w:val="24"/>
          <w:szCs w:val="24"/>
        </w:rPr>
        <w:t xml:space="preserve">, and </w:t>
      </w:r>
      <w:r w:rsidR="00937A67" w:rsidRPr="00937A67">
        <w:rPr>
          <w:sz w:val="24"/>
          <w:szCs w:val="24"/>
        </w:rPr>
        <w:t>Stan Kotwicki</w:t>
      </w:r>
    </w:p>
    <w:p w14:paraId="338D0B07" w14:textId="77777777" w:rsidR="00375290" w:rsidRPr="005362B1" w:rsidRDefault="00375290" w:rsidP="00375290">
      <w:pPr>
        <w:jc w:val="center"/>
        <w:rPr>
          <w:rFonts w:ascii="Cambria" w:hAnsi="Cambria"/>
          <w:sz w:val="24"/>
          <w:szCs w:val="24"/>
        </w:rPr>
      </w:pPr>
    </w:p>
    <w:bookmarkEnd w:id="0"/>
    <w:p w14:paraId="65BE6909" w14:textId="77777777" w:rsidR="00640F65" w:rsidRPr="005362B1" w:rsidRDefault="00640F65" w:rsidP="00640F65">
      <w:pPr>
        <w:pStyle w:val="Heading2"/>
      </w:pPr>
      <w:r w:rsidRPr="005362B1">
        <w:t>Executive Summary</w:t>
      </w:r>
    </w:p>
    <w:p w14:paraId="54D06BE4" w14:textId="0D208C72" w:rsidR="00640F65" w:rsidRDefault="00640F65" w:rsidP="00640F65">
      <w:r>
        <w:t xml:space="preserve">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 and has undergone extensive simulation evaluation (Oyafuso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restratified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633B9D29" w:rsidR="00640F65" w:rsidRDefault="00640F65" w:rsidP="00640F65">
      <w:r>
        <w:t xml:space="preserve">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w:t>
      </w:r>
      <w:r w:rsidR="00C21DF2">
        <w:t xml:space="preserve">Comparison of the coefficients of variation results in a mean increase of 0.6% in biomass and 1.4% in numbers after post-stratifying under the new design compared to the original time-series. </w:t>
      </w:r>
      <w:r>
        <w:t>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restratified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1" w:name="ref-Oyafuso2021"/>
      <w:r w:rsidRPr="00251327">
        <w:t>Lumley</w:t>
      </w:r>
      <w:r>
        <w:t>,</w:t>
      </w:r>
      <w:r w:rsidRPr="00251327">
        <w:t xml:space="preserve"> T</w:t>
      </w:r>
      <w:r>
        <w:t>.</w:t>
      </w:r>
      <w:r w:rsidR="00B820E4">
        <w:t xml:space="preserve">. </w:t>
      </w:r>
      <w:r w:rsidRPr="00251327">
        <w:t>2024. “survey: analysis of complex survey samples.” R package version 4.4.</w:t>
      </w:r>
    </w:p>
    <w:p w14:paraId="33D2FA99" w14:textId="6889464C" w:rsidR="00640F65" w:rsidRDefault="00640F65" w:rsidP="00640F65">
      <w:pPr>
        <w:ind w:left="720" w:hanging="720"/>
      </w:pPr>
      <w:r>
        <w:t xml:space="preserve">Oyafuso, Z. S., </w:t>
      </w:r>
      <w:r w:rsidR="00B820E4">
        <w:t xml:space="preserve">L. A. K. </w:t>
      </w:r>
      <w:r>
        <w:t xml:space="preserve">Barnett, and </w:t>
      </w:r>
      <w:r w:rsidR="00B820E4">
        <w:t xml:space="preserve">S. </w:t>
      </w:r>
      <w:r>
        <w:t xml:space="preserve">Kotwicki.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2" w:name="ref-oyafuso2022flexible"/>
      <w:bookmarkEnd w:id="1"/>
      <w:r>
        <w:t>Oyafuso, Z.,</w:t>
      </w:r>
      <w:r w:rsidR="00B820E4">
        <w:t xml:space="preserve"> L. A. K. </w:t>
      </w:r>
      <w:r>
        <w:t xml:space="preserve"> Barnett, </w:t>
      </w:r>
      <w:r w:rsidR="00B820E4">
        <w:t xml:space="preserve">M. </w:t>
      </w:r>
      <w:r>
        <w:t xml:space="preserve">Siple, and </w:t>
      </w:r>
      <w:r w:rsidR="00B820E4">
        <w:t xml:space="preserve">S. </w:t>
      </w:r>
      <w:r>
        <w:t xml:space="preserve">Kotwicki. 2022. A flexible approach to optimizing the </w:t>
      </w:r>
      <w:r w:rsidR="00B820E4">
        <w:t>G</w:t>
      </w:r>
      <w:r>
        <w:t xml:space="preserve">ulf of </w:t>
      </w:r>
      <w:r w:rsidR="00B820E4">
        <w:t>A</w:t>
      </w:r>
      <w:r>
        <w:t>laska groundfish bottom trawl survey design for abundance estimation. NOAA technical memorandum NMFS-AFSC ; 434.</w:t>
      </w:r>
    </w:p>
    <w:bookmarkEnd w:id="2"/>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A5F68" w14:textId="77777777" w:rsidR="00A55BF1" w:rsidRDefault="00A55BF1">
      <w:pPr>
        <w:spacing w:after="0"/>
      </w:pPr>
      <w:r>
        <w:separator/>
      </w:r>
    </w:p>
  </w:endnote>
  <w:endnote w:type="continuationSeparator" w:id="0">
    <w:p w14:paraId="46C41D67" w14:textId="77777777" w:rsidR="00A55BF1" w:rsidRDefault="00A55BF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A8775C" w14:textId="77777777" w:rsidR="00A55BF1" w:rsidRDefault="00A55BF1">
      <w:pPr>
        <w:spacing w:after="0"/>
      </w:pPr>
      <w:r>
        <w:separator/>
      </w:r>
    </w:p>
  </w:footnote>
  <w:footnote w:type="continuationSeparator" w:id="0">
    <w:p w14:paraId="435CDAFD" w14:textId="77777777" w:rsidR="00A55BF1" w:rsidRDefault="00A55BF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3997"/>
    <w:rsid w:val="00064238"/>
    <w:rsid w:val="000721A7"/>
    <w:rsid w:val="00074A44"/>
    <w:rsid w:val="00075D5A"/>
    <w:rsid w:val="00081529"/>
    <w:rsid w:val="0009133E"/>
    <w:rsid w:val="00097443"/>
    <w:rsid w:val="000A0728"/>
    <w:rsid w:val="000A5B48"/>
    <w:rsid w:val="000B09C6"/>
    <w:rsid w:val="000B798F"/>
    <w:rsid w:val="000C4870"/>
    <w:rsid w:val="000D15A1"/>
    <w:rsid w:val="000D1E54"/>
    <w:rsid w:val="000D7A09"/>
    <w:rsid w:val="000E1150"/>
    <w:rsid w:val="000E3797"/>
    <w:rsid w:val="00104A6B"/>
    <w:rsid w:val="00107B7B"/>
    <w:rsid w:val="00110449"/>
    <w:rsid w:val="00116030"/>
    <w:rsid w:val="00117306"/>
    <w:rsid w:val="00120239"/>
    <w:rsid w:val="00120BDA"/>
    <w:rsid w:val="00124DD0"/>
    <w:rsid w:val="00124F04"/>
    <w:rsid w:val="001304DC"/>
    <w:rsid w:val="00130C13"/>
    <w:rsid w:val="00131C77"/>
    <w:rsid w:val="001347D1"/>
    <w:rsid w:val="001353BE"/>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3815"/>
    <w:rsid w:val="001A7BD0"/>
    <w:rsid w:val="001B2046"/>
    <w:rsid w:val="001B2557"/>
    <w:rsid w:val="001B3649"/>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1AF"/>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02B1"/>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065C"/>
    <w:rsid w:val="003316A8"/>
    <w:rsid w:val="0033602B"/>
    <w:rsid w:val="00336F55"/>
    <w:rsid w:val="00347F15"/>
    <w:rsid w:val="003518CA"/>
    <w:rsid w:val="00352F97"/>
    <w:rsid w:val="003546F3"/>
    <w:rsid w:val="003547A6"/>
    <w:rsid w:val="00356CD3"/>
    <w:rsid w:val="003572A6"/>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5A1D"/>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00FB"/>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02F5"/>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83841"/>
    <w:rsid w:val="005838FB"/>
    <w:rsid w:val="005902A8"/>
    <w:rsid w:val="0059635D"/>
    <w:rsid w:val="005965C5"/>
    <w:rsid w:val="00596638"/>
    <w:rsid w:val="005A3441"/>
    <w:rsid w:val="005A4EDC"/>
    <w:rsid w:val="005A55D7"/>
    <w:rsid w:val="005A7B77"/>
    <w:rsid w:val="005B069A"/>
    <w:rsid w:val="005C00AF"/>
    <w:rsid w:val="005C167B"/>
    <w:rsid w:val="005C29C7"/>
    <w:rsid w:val="005C2D78"/>
    <w:rsid w:val="005D7AF0"/>
    <w:rsid w:val="005E3F44"/>
    <w:rsid w:val="005E434F"/>
    <w:rsid w:val="005E4FA2"/>
    <w:rsid w:val="005E6069"/>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97F85"/>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B2BAF"/>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1A56"/>
    <w:rsid w:val="008223AE"/>
    <w:rsid w:val="00822537"/>
    <w:rsid w:val="0082513F"/>
    <w:rsid w:val="00832CCF"/>
    <w:rsid w:val="00834969"/>
    <w:rsid w:val="00836873"/>
    <w:rsid w:val="00840988"/>
    <w:rsid w:val="0084269C"/>
    <w:rsid w:val="0084540F"/>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025E"/>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34F5"/>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1A6"/>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55BF1"/>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1DF2"/>
    <w:rsid w:val="00C25445"/>
    <w:rsid w:val="00C27DD0"/>
    <w:rsid w:val="00C32107"/>
    <w:rsid w:val="00C3547D"/>
    <w:rsid w:val="00C3644C"/>
    <w:rsid w:val="00C419DF"/>
    <w:rsid w:val="00C448D2"/>
    <w:rsid w:val="00C461E7"/>
    <w:rsid w:val="00C5126E"/>
    <w:rsid w:val="00C539E9"/>
    <w:rsid w:val="00C656D7"/>
    <w:rsid w:val="00C77053"/>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C3855"/>
    <w:rsid w:val="00CE0FD5"/>
    <w:rsid w:val="00CE5413"/>
    <w:rsid w:val="00CE7C58"/>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35AA"/>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3612"/>
    <w:rsid w:val="00E543E1"/>
    <w:rsid w:val="00E54562"/>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290"/>
    <w:rsid w:val="00EC08E1"/>
    <w:rsid w:val="00EC7E54"/>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133AF"/>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D64F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chrome-extension://efaidnbmnnnibpcajpcglclefindmkaj/https:/meetings.npfmc.org/CommentReview/DownloadFile?p=963e9894-bf47-4125-84e4-d3a5a47d46b9.pdf&amp;fileName=Longline%20Survey%20pres.pdf"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afsc-assessments.github.io/goapcod/2025_Assessment/January_Model/figures/_SS_output_LenComp.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12.png"/><Relationship Id="rId32" Type="http://schemas.openxmlformats.org/officeDocument/2006/relationships/hyperlink" Target="https://files.npfmc.org/SAFE/2026/ESP_GOApcod_app1.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afsc-assessments.github.io/goapcod/2025_Assessment/January_Model/"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hyperlink" Target="https://www.npfmc.org/library/safe-repor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11593</TotalTime>
  <Pages>54</Pages>
  <Words>12124</Words>
  <Characters>69111</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38</cp:revision>
  <dcterms:created xsi:type="dcterms:W3CDTF">2023-11-01T19:29:00Z</dcterms:created>
  <dcterms:modified xsi:type="dcterms:W3CDTF">2026-01-22T02:04:00Z</dcterms:modified>
</cp:coreProperties>
</file>